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C1" w:rsidRPr="009A50C1" w:rsidRDefault="009A50C1" w:rsidP="009A50C1">
      <w:pPr>
        <w:spacing w:after="0" w:line="240" w:lineRule="auto"/>
        <w:jc w:val="center"/>
        <w:rPr>
          <w:rFonts w:ascii="Arial" w:eastAsia="Times New Roman" w:hAnsi="Arial" w:cs="Arial"/>
          <w:b/>
          <w:bCs/>
          <w:sz w:val="24"/>
          <w:szCs w:val="24"/>
          <w:lang w:eastAsia="ru-RU"/>
        </w:rPr>
      </w:pPr>
      <w:r w:rsidRPr="009A50C1">
        <w:rPr>
          <w:rFonts w:ascii="Arial" w:eastAsia="Times New Roman" w:hAnsi="Arial" w:cs="Arial"/>
          <w:b/>
          <w:bCs/>
          <w:sz w:val="24"/>
          <w:szCs w:val="24"/>
          <w:lang w:eastAsia="ru-RU"/>
        </w:rPr>
        <w:t xml:space="preserve">ПРАВИТЕЛЬСТВО РОССИЙСКОЙ ФЕДЕРАЦИИ </w:t>
      </w:r>
    </w:p>
    <w:p w:rsidR="009A50C1" w:rsidRPr="009A50C1" w:rsidRDefault="009A50C1" w:rsidP="009A50C1">
      <w:pPr>
        <w:spacing w:after="0" w:line="240" w:lineRule="auto"/>
        <w:jc w:val="center"/>
        <w:rPr>
          <w:rFonts w:ascii="Arial" w:eastAsia="Times New Roman" w:hAnsi="Arial" w:cs="Arial"/>
          <w:b/>
          <w:bCs/>
          <w:sz w:val="24"/>
          <w:szCs w:val="24"/>
          <w:lang w:eastAsia="ru-RU"/>
        </w:rPr>
      </w:pPr>
      <w:r w:rsidRPr="009A50C1">
        <w:rPr>
          <w:rFonts w:ascii="Arial" w:eastAsia="Times New Roman" w:hAnsi="Arial" w:cs="Arial"/>
          <w:b/>
          <w:bCs/>
          <w:sz w:val="24"/>
          <w:szCs w:val="24"/>
          <w:lang w:eastAsia="ru-RU"/>
        </w:rPr>
        <w:t xml:space="preserve">  </w:t>
      </w:r>
    </w:p>
    <w:p w:rsidR="009A50C1" w:rsidRPr="009A50C1" w:rsidRDefault="009A50C1" w:rsidP="009A50C1">
      <w:pPr>
        <w:spacing w:after="0" w:line="240" w:lineRule="auto"/>
        <w:jc w:val="center"/>
        <w:rPr>
          <w:rFonts w:ascii="Arial" w:eastAsia="Times New Roman" w:hAnsi="Arial" w:cs="Arial"/>
          <w:b/>
          <w:bCs/>
          <w:sz w:val="24"/>
          <w:szCs w:val="24"/>
          <w:lang w:eastAsia="ru-RU"/>
        </w:rPr>
      </w:pPr>
      <w:r w:rsidRPr="009A50C1">
        <w:rPr>
          <w:rFonts w:ascii="Arial" w:eastAsia="Times New Roman" w:hAnsi="Arial" w:cs="Arial"/>
          <w:b/>
          <w:bCs/>
          <w:sz w:val="24"/>
          <w:szCs w:val="24"/>
          <w:lang w:eastAsia="ru-RU"/>
        </w:rPr>
        <w:t xml:space="preserve">РАСПОРЯЖЕНИЕ </w:t>
      </w:r>
    </w:p>
    <w:p w:rsidR="009A50C1" w:rsidRPr="009A50C1" w:rsidRDefault="009A50C1" w:rsidP="009A50C1">
      <w:pPr>
        <w:spacing w:after="0" w:line="240" w:lineRule="auto"/>
        <w:jc w:val="center"/>
        <w:rPr>
          <w:rFonts w:ascii="Arial" w:eastAsia="Times New Roman" w:hAnsi="Arial" w:cs="Arial"/>
          <w:b/>
          <w:bCs/>
          <w:sz w:val="24"/>
          <w:szCs w:val="24"/>
          <w:lang w:eastAsia="ru-RU"/>
        </w:rPr>
      </w:pPr>
      <w:r w:rsidRPr="009A50C1">
        <w:rPr>
          <w:rFonts w:ascii="Arial" w:eastAsia="Times New Roman" w:hAnsi="Arial" w:cs="Arial"/>
          <w:b/>
          <w:bCs/>
          <w:sz w:val="24"/>
          <w:szCs w:val="24"/>
          <w:lang w:eastAsia="ru-RU"/>
        </w:rPr>
        <w:t xml:space="preserve">от 13 марта 2021 г. N 608-р </w:t>
      </w:r>
    </w:p>
    <w:p w:rsidR="009A50C1" w:rsidRPr="009A50C1" w:rsidRDefault="009A50C1" w:rsidP="009A50C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A50C1">
        <w:rPr>
          <w:rFonts w:ascii="Times New Roman" w:eastAsia="Times New Roman" w:hAnsi="Times New Roman" w:cs="Times New Roman"/>
          <w:color w:val="392C69"/>
          <w:sz w:val="24"/>
          <w:szCs w:val="24"/>
          <w:lang w:eastAsia="ru-RU"/>
        </w:rPr>
        <w:t xml:space="preserve">Список изменяющих документов </w:t>
      </w:r>
    </w:p>
    <w:p w:rsidR="009A50C1" w:rsidRPr="009A50C1" w:rsidRDefault="009A50C1" w:rsidP="009A50C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A50C1">
        <w:rPr>
          <w:rFonts w:ascii="Times New Roman" w:eastAsia="Times New Roman" w:hAnsi="Times New Roman" w:cs="Times New Roman"/>
          <w:color w:val="392C69"/>
          <w:sz w:val="24"/>
          <w:szCs w:val="24"/>
          <w:lang w:eastAsia="ru-RU"/>
        </w:rPr>
        <w:t xml:space="preserve">(в ред. </w:t>
      </w:r>
      <w:hyperlink r:id="rId5" w:history="1">
        <w:r w:rsidRPr="009A50C1">
          <w:rPr>
            <w:rFonts w:ascii="Times New Roman" w:eastAsia="Times New Roman" w:hAnsi="Times New Roman" w:cs="Times New Roman"/>
            <w:color w:val="0000FF"/>
            <w:sz w:val="24"/>
            <w:szCs w:val="24"/>
            <w:u w:val="single"/>
            <w:lang w:eastAsia="ru-RU"/>
          </w:rPr>
          <w:t>распоряжения</w:t>
        </w:r>
      </w:hyperlink>
      <w:r w:rsidRPr="009A50C1">
        <w:rPr>
          <w:rFonts w:ascii="Times New Roman" w:eastAsia="Times New Roman" w:hAnsi="Times New Roman" w:cs="Times New Roman"/>
          <w:color w:val="392C69"/>
          <w:sz w:val="24"/>
          <w:szCs w:val="24"/>
          <w:lang w:eastAsia="ru-RU"/>
        </w:rPr>
        <w:t xml:space="preserve"> Правительства РФ от 15.12.2021 N 3604-р)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1. Утвердить прилагаемую </w:t>
      </w:r>
      <w:hyperlink w:anchor="p25" w:history="1">
        <w:r w:rsidRPr="009A50C1">
          <w:rPr>
            <w:rFonts w:ascii="Times New Roman" w:eastAsia="Times New Roman" w:hAnsi="Times New Roman" w:cs="Times New Roman"/>
            <w:color w:val="0000FF"/>
            <w:sz w:val="24"/>
            <w:szCs w:val="24"/>
            <w:u w:val="single"/>
            <w:lang w:eastAsia="ru-RU"/>
          </w:rPr>
          <w:t>Стратегию</w:t>
        </w:r>
      </w:hyperlink>
      <w:r w:rsidRPr="009A50C1">
        <w:rPr>
          <w:rFonts w:ascii="Times New Roman" w:eastAsia="Times New Roman" w:hAnsi="Times New Roman" w:cs="Times New Roman"/>
          <w:sz w:val="24"/>
          <w:szCs w:val="24"/>
          <w:lang w:eastAsia="ru-RU"/>
        </w:rPr>
        <w:t xml:space="preserve"> развития библиотечного дела в Российской Федерации на период до 2030 года (далее - Стратегия).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 Федеральным органам исполнительной власти руководствоваться положениями </w:t>
      </w:r>
      <w:hyperlink w:anchor="p25" w:history="1">
        <w:r w:rsidRPr="009A50C1">
          <w:rPr>
            <w:rFonts w:ascii="Times New Roman" w:eastAsia="Times New Roman" w:hAnsi="Times New Roman" w:cs="Times New Roman"/>
            <w:color w:val="0000FF"/>
            <w:sz w:val="24"/>
            <w:szCs w:val="24"/>
            <w:u w:val="single"/>
            <w:lang w:eastAsia="ru-RU"/>
          </w:rPr>
          <w:t>Стратегии</w:t>
        </w:r>
      </w:hyperlink>
      <w:r w:rsidRPr="009A50C1">
        <w:rPr>
          <w:rFonts w:ascii="Times New Roman" w:eastAsia="Times New Roman" w:hAnsi="Times New Roman" w:cs="Times New Roman"/>
          <w:sz w:val="24"/>
          <w:szCs w:val="24"/>
          <w:lang w:eastAsia="ru-RU"/>
        </w:rPr>
        <w:t xml:space="preserve"> при разработке и корректировке государственных программ Российской Федерации и иных документов стратегического планирования.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5" w:history="1">
        <w:r w:rsidRPr="009A50C1">
          <w:rPr>
            <w:rFonts w:ascii="Times New Roman" w:eastAsia="Times New Roman" w:hAnsi="Times New Roman" w:cs="Times New Roman"/>
            <w:color w:val="0000FF"/>
            <w:sz w:val="24"/>
            <w:szCs w:val="24"/>
            <w:u w:val="single"/>
            <w:lang w:eastAsia="ru-RU"/>
          </w:rPr>
          <w:t>Стратегии</w:t>
        </w:r>
      </w:hyperlink>
      <w:r w:rsidRPr="009A50C1">
        <w:rPr>
          <w:rFonts w:ascii="Times New Roman" w:eastAsia="Times New Roman" w:hAnsi="Times New Roman" w:cs="Times New Roman"/>
          <w:sz w:val="24"/>
          <w:szCs w:val="24"/>
          <w:lang w:eastAsia="ru-RU"/>
        </w:rPr>
        <w:t xml:space="preserve"> при разработке региональных государственных программ субъектов Российской Федерации, муниципальных программ и иных документов стратегического планирования.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4. Минкультуры России совместно с заинтересованными федеральными органами исполнительной власти в 3-месячный срок представить в Правительство Российской Федерации проект плана мероприятий по реализации </w:t>
      </w:r>
      <w:hyperlink w:anchor="p25" w:history="1">
        <w:r w:rsidRPr="009A50C1">
          <w:rPr>
            <w:rFonts w:ascii="Times New Roman" w:eastAsia="Times New Roman" w:hAnsi="Times New Roman" w:cs="Times New Roman"/>
            <w:color w:val="0000FF"/>
            <w:sz w:val="24"/>
            <w:szCs w:val="24"/>
            <w:u w:val="single"/>
            <w:lang w:eastAsia="ru-RU"/>
          </w:rPr>
          <w:t>Стратегии</w:t>
        </w:r>
      </w:hyperlink>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right"/>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Председатель Правительства </w:t>
      </w:r>
    </w:p>
    <w:p w:rsidR="009A50C1" w:rsidRPr="009A50C1" w:rsidRDefault="009A50C1" w:rsidP="009A50C1">
      <w:pPr>
        <w:spacing w:after="0" w:line="240" w:lineRule="auto"/>
        <w:jc w:val="right"/>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Российской Федерации </w:t>
      </w:r>
    </w:p>
    <w:p w:rsidR="009A50C1" w:rsidRPr="009A50C1" w:rsidRDefault="009A50C1" w:rsidP="009A50C1">
      <w:pPr>
        <w:spacing w:after="0" w:line="240" w:lineRule="auto"/>
        <w:jc w:val="right"/>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М.МИШУСТИН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right"/>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Утверждена </w:t>
      </w:r>
    </w:p>
    <w:p w:rsidR="009A50C1" w:rsidRPr="009A50C1" w:rsidRDefault="009A50C1" w:rsidP="009A50C1">
      <w:pPr>
        <w:spacing w:after="0" w:line="240" w:lineRule="auto"/>
        <w:jc w:val="right"/>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распоряжением Правительства </w:t>
      </w:r>
    </w:p>
    <w:p w:rsidR="009A50C1" w:rsidRPr="009A50C1" w:rsidRDefault="009A50C1" w:rsidP="009A50C1">
      <w:pPr>
        <w:spacing w:after="0" w:line="240" w:lineRule="auto"/>
        <w:jc w:val="right"/>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Российской Федерации </w:t>
      </w:r>
    </w:p>
    <w:p w:rsidR="009A50C1" w:rsidRPr="009A50C1" w:rsidRDefault="009A50C1" w:rsidP="009A50C1">
      <w:pPr>
        <w:spacing w:after="0" w:line="240" w:lineRule="auto"/>
        <w:jc w:val="right"/>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от 13 марта 2021 г. N 608-р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Arial" w:eastAsia="Times New Roman" w:hAnsi="Arial" w:cs="Arial"/>
          <w:b/>
          <w:bCs/>
          <w:sz w:val="24"/>
          <w:szCs w:val="24"/>
          <w:lang w:eastAsia="ru-RU"/>
        </w:rPr>
      </w:pPr>
      <w:bookmarkStart w:id="0" w:name="p25"/>
      <w:bookmarkEnd w:id="0"/>
      <w:r w:rsidRPr="009A50C1">
        <w:rPr>
          <w:rFonts w:ascii="Arial" w:eastAsia="Times New Roman" w:hAnsi="Arial" w:cs="Arial"/>
          <w:b/>
          <w:bCs/>
          <w:sz w:val="24"/>
          <w:szCs w:val="24"/>
          <w:lang w:eastAsia="ru-RU"/>
        </w:rPr>
        <w:t xml:space="preserve">СТРАТЕГИЯ </w:t>
      </w:r>
    </w:p>
    <w:p w:rsidR="009A50C1" w:rsidRPr="009A50C1" w:rsidRDefault="009A50C1" w:rsidP="009A50C1">
      <w:pPr>
        <w:spacing w:after="0" w:line="240" w:lineRule="auto"/>
        <w:jc w:val="center"/>
        <w:rPr>
          <w:rFonts w:ascii="Arial" w:eastAsia="Times New Roman" w:hAnsi="Arial" w:cs="Arial"/>
          <w:b/>
          <w:bCs/>
          <w:sz w:val="24"/>
          <w:szCs w:val="24"/>
          <w:lang w:eastAsia="ru-RU"/>
        </w:rPr>
      </w:pPr>
      <w:r w:rsidRPr="009A50C1">
        <w:rPr>
          <w:rFonts w:ascii="Arial" w:eastAsia="Times New Roman" w:hAnsi="Arial" w:cs="Arial"/>
          <w:b/>
          <w:bCs/>
          <w:sz w:val="24"/>
          <w:szCs w:val="24"/>
          <w:lang w:eastAsia="ru-RU"/>
        </w:rPr>
        <w:t xml:space="preserve">РАЗВИТИЯ БИБЛИОТЕЧНОГО ДЕЛА В РОССИЙСКОЙ ФЕДЕРАЦИИ </w:t>
      </w:r>
    </w:p>
    <w:p w:rsidR="009A50C1" w:rsidRPr="009A50C1" w:rsidRDefault="009A50C1" w:rsidP="009A50C1">
      <w:pPr>
        <w:spacing w:after="0" w:line="240" w:lineRule="auto"/>
        <w:jc w:val="center"/>
        <w:rPr>
          <w:rFonts w:ascii="Arial" w:eastAsia="Times New Roman" w:hAnsi="Arial" w:cs="Arial"/>
          <w:b/>
          <w:bCs/>
          <w:sz w:val="24"/>
          <w:szCs w:val="24"/>
          <w:lang w:eastAsia="ru-RU"/>
        </w:rPr>
      </w:pPr>
      <w:r w:rsidRPr="009A50C1">
        <w:rPr>
          <w:rFonts w:ascii="Arial" w:eastAsia="Times New Roman" w:hAnsi="Arial" w:cs="Arial"/>
          <w:b/>
          <w:bCs/>
          <w:sz w:val="24"/>
          <w:szCs w:val="24"/>
          <w:lang w:eastAsia="ru-RU"/>
        </w:rPr>
        <w:t xml:space="preserve">НА ПЕРИОД ДО 2030 ГОДА </w:t>
      </w:r>
    </w:p>
    <w:p w:rsidR="009A50C1" w:rsidRPr="009A50C1" w:rsidRDefault="009A50C1" w:rsidP="009A50C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A50C1">
        <w:rPr>
          <w:rFonts w:ascii="Times New Roman" w:eastAsia="Times New Roman" w:hAnsi="Times New Roman" w:cs="Times New Roman"/>
          <w:color w:val="392C69"/>
          <w:sz w:val="24"/>
          <w:szCs w:val="24"/>
          <w:lang w:eastAsia="ru-RU"/>
        </w:rPr>
        <w:t xml:space="preserve">Список изменяющих документов </w:t>
      </w:r>
    </w:p>
    <w:p w:rsidR="009A50C1" w:rsidRPr="009A50C1" w:rsidRDefault="009A50C1" w:rsidP="009A50C1">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9A50C1">
        <w:rPr>
          <w:rFonts w:ascii="Times New Roman" w:eastAsia="Times New Roman" w:hAnsi="Times New Roman" w:cs="Times New Roman"/>
          <w:color w:val="392C69"/>
          <w:sz w:val="24"/>
          <w:szCs w:val="24"/>
          <w:lang w:eastAsia="ru-RU"/>
        </w:rPr>
        <w:t xml:space="preserve">(в ред. </w:t>
      </w:r>
      <w:hyperlink r:id="rId6" w:history="1">
        <w:r w:rsidRPr="009A50C1">
          <w:rPr>
            <w:rFonts w:ascii="Times New Roman" w:eastAsia="Times New Roman" w:hAnsi="Times New Roman" w:cs="Times New Roman"/>
            <w:color w:val="0000FF"/>
            <w:sz w:val="24"/>
            <w:szCs w:val="24"/>
            <w:u w:val="single"/>
            <w:lang w:eastAsia="ru-RU"/>
          </w:rPr>
          <w:t>распоряжения</w:t>
        </w:r>
      </w:hyperlink>
      <w:r w:rsidRPr="009A50C1">
        <w:rPr>
          <w:rFonts w:ascii="Times New Roman" w:eastAsia="Times New Roman" w:hAnsi="Times New Roman" w:cs="Times New Roman"/>
          <w:color w:val="392C69"/>
          <w:sz w:val="24"/>
          <w:szCs w:val="24"/>
          <w:lang w:eastAsia="ru-RU"/>
        </w:rPr>
        <w:t xml:space="preserve"> Правительства РФ от 15.12.2021 N 3604-р)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I. Общие положения</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Стратегия развития библиотечного дела в Российской Федерации на период до 2030 года (далее - Стратегия) направлена на комплексное развитие библиотечного дела, модернизацию библиотечной системы страны, сохранение и пополнение библиотечных фондов, расширение свободного и равного доступа граждан к информации, совершенствование подготовки библиотечных кадров, а также на внедрение информационных технологий, научного и методического обеспечения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Стратегия определяет цели, задачи, стратегические приоритеты, основные механизмы и показатели модернизации библиотек Российской Федерации как неотъемлемой части информационного общества, информационного пространства знаний и системы обеспечения национальной безопасности. </w:t>
      </w:r>
    </w:p>
    <w:p w:rsidR="009A50C1" w:rsidRPr="009A50C1" w:rsidRDefault="009A50C1" w:rsidP="009A50C1">
      <w:pPr>
        <w:spacing w:after="0" w:line="240" w:lineRule="auto"/>
        <w:jc w:val="both"/>
        <w:rPr>
          <w:rFonts w:ascii="Times New Roman" w:eastAsia="Times New Roman" w:hAnsi="Times New Roman" w:cs="Times New Roman"/>
          <w:color w:val="000000"/>
          <w:sz w:val="24"/>
          <w:szCs w:val="24"/>
          <w:lang w:eastAsia="ru-RU"/>
        </w:rPr>
      </w:pPr>
      <w:r w:rsidRPr="009A50C1">
        <w:rPr>
          <w:rFonts w:ascii="Times New Roman" w:eastAsia="Times New Roman" w:hAnsi="Times New Roman" w:cs="Times New Roman"/>
          <w:color w:val="000000"/>
          <w:sz w:val="24"/>
          <w:szCs w:val="24"/>
          <w:lang w:eastAsia="ru-RU"/>
        </w:rPr>
        <w:lastRenderedPageBreak/>
        <w:t xml:space="preserve">(в ред. </w:t>
      </w:r>
      <w:hyperlink r:id="rId7" w:history="1">
        <w:r w:rsidRPr="009A50C1">
          <w:rPr>
            <w:rFonts w:ascii="Times New Roman" w:eastAsia="Times New Roman" w:hAnsi="Times New Roman" w:cs="Times New Roman"/>
            <w:color w:val="0000FF"/>
            <w:sz w:val="24"/>
            <w:szCs w:val="24"/>
            <w:u w:val="single"/>
            <w:lang w:eastAsia="ru-RU"/>
          </w:rPr>
          <w:t>распоряжения</w:t>
        </w:r>
      </w:hyperlink>
      <w:r w:rsidRPr="009A50C1">
        <w:rPr>
          <w:rFonts w:ascii="Times New Roman" w:eastAsia="Times New Roman" w:hAnsi="Times New Roman" w:cs="Times New Roman"/>
          <w:color w:val="000000"/>
          <w:sz w:val="24"/>
          <w:szCs w:val="24"/>
          <w:lang w:eastAsia="ru-RU"/>
        </w:rPr>
        <w:t xml:space="preserve"> Правительства РФ от 15.12.2021 N 3604-р)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Правовую основу Стратегии составляют: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hyperlink r:id="rId8" w:history="1">
        <w:r w:rsidRPr="009A50C1">
          <w:rPr>
            <w:rFonts w:ascii="Times New Roman" w:eastAsia="Times New Roman" w:hAnsi="Times New Roman" w:cs="Times New Roman"/>
            <w:color w:val="0000FF"/>
            <w:sz w:val="24"/>
            <w:szCs w:val="24"/>
            <w:u w:val="single"/>
            <w:lang w:eastAsia="ru-RU"/>
          </w:rPr>
          <w:t>Конституция</w:t>
        </w:r>
      </w:hyperlink>
      <w:r w:rsidRPr="009A50C1">
        <w:rPr>
          <w:rFonts w:ascii="Times New Roman" w:eastAsia="Times New Roman" w:hAnsi="Times New Roman" w:cs="Times New Roman"/>
          <w:sz w:val="24"/>
          <w:szCs w:val="24"/>
          <w:lang w:eastAsia="ru-RU"/>
        </w:rPr>
        <w:t xml:space="preserve"> Российской Федерации, Федеральный </w:t>
      </w:r>
      <w:hyperlink r:id="rId9" w:history="1">
        <w:r w:rsidRPr="009A50C1">
          <w:rPr>
            <w:rFonts w:ascii="Times New Roman" w:eastAsia="Times New Roman" w:hAnsi="Times New Roman" w:cs="Times New Roman"/>
            <w:color w:val="0000FF"/>
            <w:sz w:val="24"/>
            <w:szCs w:val="24"/>
            <w:u w:val="single"/>
            <w:lang w:eastAsia="ru-RU"/>
          </w:rPr>
          <w:t>закон</w:t>
        </w:r>
      </w:hyperlink>
      <w:r w:rsidRPr="009A50C1">
        <w:rPr>
          <w:rFonts w:ascii="Times New Roman" w:eastAsia="Times New Roman" w:hAnsi="Times New Roman" w:cs="Times New Roman"/>
          <w:sz w:val="24"/>
          <w:szCs w:val="24"/>
          <w:lang w:eastAsia="ru-RU"/>
        </w:rPr>
        <w:t xml:space="preserve"> "О библиотечном деле", Федеральный </w:t>
      </w:r>
      <w:hyperlink r:id="rId10" w:history="1">
        <w:r w:rsidRPr="009A50C1">
          <w:rPr>
            <w:rFonts w:ascii="Times New Roman" w:eastAsia="Times New Roman" w:hAnsi="Times New Roman" w:cs="Times New Roman"/>
            <w:color w:val="0000FF"/>
            <w:sz w:val="24"/>
            <w:szCs w:val="24"/>
            <w:u w:val="single"/>
            <w:lang w:eastAsia="ru-RU"/>
          </w:rPr>
          <w:t>закон</w:t>
        </w:r>
      </w:hyperlink>
      <w:r w:rsidRPr="009A50C1">
        <w:rPr>
          <w:rFonts w:ascii="Times New Roman" w:eastAsia="Times New Roman" w:hAnsi="Times New Roman" w:cs="Times New Roman"/>
          <w:sz w:val="24"/>
          <w:szCs w:val="24"/>
          <w:lang w:eastAsia="ru-RU"/>
        </w:rPr>
        <w:t xml:space="preserve"> "Об информации, информационных технологиях и о защите информации";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указы Президента Российской Федерации от 24 декабря 2014 г. </w:t>
      </w:r>
      <w:hyperlink r:id="rId11" w:history="1">
        <w:r w:rsidRPr="009A50C1">
          <w:rPr>
            <w:rFonts w:ascii="Times New Roman" w:eastAsia="Times New Roman" w:hAnsi="Times New Roman" w:cs="Times New Roman"/>
            <w:color w:val="0000FF"/>
            <w:sz w:val="24"/>
            <w:szCs w:val="24"/>
            <w:u w:val="single"/>
            <w:lang w:eastAsia="ru-RU"/>
          </w:rPr>
          <w:t>N 808</w:t>
        </w:r>
      </w:hyperlink>
      <w:r w:rsidRPr="009A50C1">
        <w:rPr>
          <w:rFonts w:ascii="Times New Roman" w:eastAsia="Times New Roman" w:hAnsi="Times New Roman" w:cs="Times New Roman"/>
          <w:sz w:val="24"/>
          <w:szCs w:val="24"/>
          <w:lang w:eastAsia="ru-RU"/>
        </w:rPr>
        <w:t xml:space="preserve"> "Об утверждении Основ государственной культурной политики", от 2 июля 2021 г. </w:t>
      </w:r>
      <w:hyperlink r:id="rId12" w:history="1">
        <w:r w:rsidRPr="009A50C1">
          <w:rPr>
            <w:rFonts w:ascii="Times New Roman" w:eastAsia="Times New Roman" w:hAnsi="Times New Roman" w:cs="Times New Roman"/>
            <w:color w:val="0000FF"/>
            <w:sz w:val="24"/>
            <w:szCs w:val="24"/>
            <w:u w:val="single"/>
            <w:lang w:eastAsia="ru-RU"/>
          </w:rPr>
          <w:t>N 400</w:t>
        </w:r>
      </w:hyperlink>
      <w:r w:rsidRPr="009A50C1">
        <w:rPr>
          <w:rFonts w:ascii="Times New Roman" w:eastAsia="Times New Roman" w:hAnsi="Times New Roman" w:cs="Times New Roman"/>
          <w:sz w:val="24"/>
          <w:szCs w:val="24"/>
          <w:lang w:eastAsia="ru-RU"/>
        </w:rPr>
        <w:t xml:space="preserve"> "О Стратегии национальной безопасности Российской Федерации", от 9 мая 2017 г. </w:t>
      </w:r>
      <w:hyperlink r:id="rId13" w:history="1">
        <w:r w:rsidRPr="009A50C1">
          <w:rPr>
            <w:rFonts w:ascii="Times New Roman" w:eastAsia="Times New Roman" w:hAnsi="Times New Roman" w:cs="Times New Roman"/>
            <w:color w:val="0000FF"/>
            <w:sz w:val="24"/>
            <w:szCs w:val="24"/>
            <w:u w:val="single"/>
            <w:lang w:eastAsia="ru-RU"/>
          </w:rPr>
          <w:t>N 203</w:t>
        </w:r>
      </w:hyperlink>
      <w:r w:rsidRPr="009A50C1">
        <w:rPr>
          <w:rFonts w:ascii="Times New Roman" w:eastAsia="Times New Roman" w:hAnsi="Times New Roman" w:cs="Times New Roman"/>
          <w:sz w:val="24"/>
          <w:szCs w:val="24"/>
          <w:lang w:eastAsia="ru-RU"/>
        </w:rPr>
        <w:t xml:space="preserve"> "О Стратегии развития информационного общества в Российской Федерации на 2017 - 2030 годы", от 29 мая 2017 г. </w:t>
      </w:r>
      <w:hyperlink r:id="rId14" w:history="1">
        <w:r w:rsidRPr="009A50C1">
          <w:rPr>
            <w:rFonts w:ascii="Times New Roman" w:eastAsia="Times New Roman" w:hAnsi="Times New Roman" w:cs="Times New Roman"/>
            <w:color w:val="0000FF"/>
            <w:sz w:val="24"/>
            <w:szCs w:val="24"/>
            <w:u w:val="single"/>
            <w:lang w:eastAsia="ru-RU"/>
          </w:rPr>
          <w:t>N 240</w:t>
        </w:r>
      </w:hyperlink>
      <w:r w:rsidRPr="009A50C1">
        <w:rPr>
          <w:rFonts w:ascii="Times New Roman" w:eastAsia="Times New Roman" w:hAnsi="Times New Roman" w:cs="Times New Roman"/>
          <w:sz w:val="24"/>
          <w:szCs w:val="24"/>
          <w:lang w:eastAsia="ru-RU"/>
        </w:rPr>
        <w:t xml:space="preserve"> "Об объявлении в Российской Федерации Десятилетия детства", от 7 мая 2018 г. </w:t>
      </w:r>
      <w:hyperlink r:id="rId15" w:history="1">
        <w:r w:rsidRPr="009A50C1">
          <w:rPr>
            <w:rFonts w:ascii="Times New Roman" w:eastAsia="Times New Roman" w:hAnsi="Times New Roman" w:cs="Times New Roman"/>
            <w:color w:val="0000FF"/>
            <w:sz w:val="24"/>
            <w:szCs w:val="24"/>
            <w:u w:val="single"/>
            <w:lang w:eastAsia="ru-RU"/>
          </w:rPr>
          <w:t>N 204</w:t>
        </w:r>
      </w:hyperlink>
      <w:r w:rsidRPr="009A50C1">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 (в части развития муниципальных библиотек), от 21 июля 2020 г. </w:t>
      </w:r>
      <w:hyperlink r:id="rId16" w:history="1">
        <w:r w:rsidRPr="009A50C1">
          <w:rPr>
            <w:rFonts w:ascii="Times New Roman" w:eastAsia="Times New Roman" w:hAnsi="Times New Roman" w:cs="Times New Roman"/>
            <w:color w:val="0000FF"/>
            <w:sz w:val="24"/>
            <w:szCs w:val="24"/>
            <w:u w:val="single"/>
            <w:lang w:eastAsia="ru-RU"/>
          </w:rPr>
          <w:t>N 474</w:t>
        </w:r>
      </w:hyperlink>
      <w:r w:rsidRPr="009A50C1">
        <w:rPr>
          <w:rFonts w:ascii="Times New Roman" w:eastAsia="Times New Roman" w:hAnsi="Times New Roman" w:cs="Times New Roman"/>
          <w:sz w:val="24"/>
          <w:szCs w:val="24"/>
          <w:lang w:eastAsia="ru-RU"/>
        </w:rPr>
        <w:t xml:space="preserve"> "О национальных целях развития Российской Федерации на период до 2030 года"; </w:t>
      </w:r>
    </w:p>
    <w:p w:rsidR="009A50C1" w:rsidRPr="009A50C1" w:rsidRDefault="009A50C1" w:rsidP="009A50C1">
      <w:pPr>
        <w:spacing w:after="0" w:line="240" w:lineRule="auto"/>
        <w:jc w:val="both"/>
        <w:rPr>
          <w:rFonts w:ascii="Times New Roman" w:eastAsia="Times New Roman" w:hAnsi="Times New Roman" w:cs="Times New Roman"/>
          <w:color w:val="000000"/>
          <w:sz w:val="24"/>
          <w:szCs w:val="24"/>
          <w:lang w:eastAsia="ru-RU"/>
        </w:rPr>
      </w:pPr>
      <w:r w:rsidRPr="009A50C1">
        <w:rPr>
          <w:rFonts w:ascii="Times New Roman" w:eastAsia="Times New Roman" w:hAnsi="Times New Roman" w:cs="Times New Roman"/>
          <w:color w:val="000000"/>
          <w:sz w:val="24"/>
          <w:szCs w:val="24"/>
          <w:lang w:eastAsia="ru-RU"/>
        </w:rPr>
        <w:t xml:space="preserve">(в ред. </w:t>
      </w:r>
      <w:hyperlink r:id="rId17" w:history="1">
        <w:r w:rsidRPr="009A50C1">
          <w:rPr>
            <w:rFonts w:ascii="Times New Roman" w:eastAsia="Times New Roman" w:hAnsi="Times New Roman" w:cs="Times New Roman"/>
            <w:color w:val="0000FF"/>
            <w:sz w:val="24"/>
            <w:szCs w:val="24"/>
            <w:u w:val="single"/>
            <w:lang w:eastAsia="ru-RU"/>
          </w:rPr>
          <w:t>распоряжения</w:t>
        </w:r>
      </w:hyperlink>
      <w:r w:rsidRPr="009A50C1">
        <w:rPr>
          <w:rFonts w:ascii="Times New Roman" w:eastAsia="Times New Roman" w:hAnsi="Times New Roman" w:cs="Times New Roman"/>
          <w:color w:val="000000"/>
          <w:sz w:val="24"/>
          <w:szCs w:val="24"/>
          <w:lang w:eastAsia="ru-RU"/>
        </w:rPr>
        <w:t xml:space="preserve"> Правительства РФ от 15.12.2021 N 3604-р)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hyperlink r:id="rId18" w:history="1">
        <w:r w:rsidRPr="009A50C1">
          <w:rPr>
            <w:rFonts w:ascii="Times New Roman" w:eastAsia="Times New Roman" w:hAnsi="Times New Roman" w:cs="Times New Roman"/>
            <w:color w:val="0000FF"/>
            <w:sz w:val="24"/>
            <w:szCs w:val="24"/>
            <w:u w:val="single"/>
            <w:lang w:eastAsia="ru-RU"/>
          </w:rPr>
          <w:t>постановление</w:t>
        </w:r>
      </w:hyperlink>
      <w:r w:rsidRPr="009A50C1">
        <w:rPr>
          <w:rFonts w:ascii="Times New Roman" w:eastAsia="Times New Roman" w:hAnsi="Times New Roman" w:cs="Times New Roman"/>
          <w:sz w:val="24"/>
          <w:szCs w:val="24"/>
          <w:lang w:eastAsia="ru-RU"/>
        </w:rPr>
        <w:t xml:space="preserve"> Правительства Российской Федерации от 24 июля 1997 г. N 950 "Об утверждении Положения о государственной системе научно-технической информации", </w:t>
      </w:r>
      <w:hyperlink r:id="rId19" w:history="1">
        <w:r w:rsidRPr="009A50C1">
          <w:rPr>
            <w:rFonts w:ascii="Times New Roman" w:eastAsia="Times New Roman" w:hAnsi="Times New Roman" w:cs="Times New Roman"/>
            <w:color w:val="0000FF"/>
            <w:sz w:val="24"/>
            <w:szCs w:val="24"/>
            <w:u w:val="single"/>
            <w:lang w:eastAsia="ru-RU"/>
          </w:rPr>
          <w:t>Стратегия</w:t>
        </w:r>
      </w:hyperlink>
      <w:r w:rsidRPr="009A50C1">
        <w:rPr>
          <w:rFonts w:ascii="Times New Roman" w:eastAsia="Times New Roman" w:hAnsi="Times New Roman" w:cs="Times New Roman"/>
          <w:sz w:val="24"/>
          <w:szCs w:val="24"/>
          <w:lang w:eastAsia="ru-RU"/>
        </w:rPr>
        <w:t xml:space="preserve"> государственной культурной политики на период до 2030 года, утвержденная распоряжением Правительства Российской Федерации от 29 февраля 2016 г. N 326-р;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иные правовые акты, определяющие основные направления развития библиотечного дела.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библиотечного дела основано на следующих принципах: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сохранение российской культуры и самобытности, традиционных российских духовно-нравственных ценностей, укрепление культурного суверенитета Российской Федерации, сохранение общероссийской культурной идентичности, защита и поддержка русского языка как государственного языка Российской Федерации в целях обеспечения национальной безопасности и устойчивого развития Российской Федерации; </w:t>
      </w:r>
    </w:p>
    <w:p w:rsidR="009A50C1" w:rsidRPr="009A50C1" w:rsidRDefault="009A50C1" w:rsidP="009A50C1">
      <w:pPr>
        <w:spacing w:after="0" w:line="240" w:lineRule="auto"/>
        <w:jc w:val="both"/>
        <w:rPr>
          <w:rFonts w:ascii="Times New Roman" w:eastAsia="Times New Roman" w:hAnsi="Times New Roman" w:cs="Times New Roman"/>
          <w:color w:val="000000"/>
          <w:sz w:val="24"/>
          <w:szCs w:val="24"/>
          <w:lang w:eastAsia="ru-RU"/>
        </w:rPr>
      </w:pPr>
      <w:r w:rsidRPr="009A50C1">
        <w:rPr>
          <w:rFonts w:ascii="Times New Roman" w:eastAsia="Times New Roman" w:hAnsi="Times New Roman" w:cs="Times New Roman"/>
          <w:color w:val="000000"/>
          <w:sz w:val="24"/>
          <w:szCs w:val="24"/>
          <w:lang w:eastAsia="ru-RU"/>
        </w:rPr>
        <w:t xml:space="preserve">(в ред. </w:t>
      </w:r>
      <w:hyperlink r:id="rId20" w:history="1">
        <w:r w:rsidRPr="009A50C1">
          <w:rPr>
            <w:rFonts w:ascii="Times New Roman" w:eastAsia="Times New Roman" w:hAnsi="Times New Roman" w:cs="Times New Roman"/>
            <w:color w:val="0000FF"/>
            <w:sz w:val="24"/>
            <w:szCs w:val="24"/>
            <w:u w:val="single"/>
            <w:lang w:eastAsia="ru-RU"/>
          </w:rPr>
          <w:t>распоряжения</w:t>
        </w:r>
      </w:hyperlink>
      <w:r w:rsidRPr="009A50C1">
        <w:rPr>
          <w:rFonts w:ascii="Times New Roman" w:eastAsia="Times New Roman" w:hAnsi="Times New Roman" w:cs="Times New Roman"/>
          <w:color w:val="000000"/>
          <w:sz w:val="24"/>
          <w:szCs w:val="24"/>
          <w:lang w:eastAsia="ru-RU"/>
        </w:rPr>
        <w:t xml:space="preserve"> Правительства РФ от 15.12.2021 N 3604-р)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создание условий, способствующих всестороннему духовному, нравственному, интеллектуальному и творческому развитию детей и подростков, воспитанию в них патриотизма, гражданственности и уважения к старшим;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повышение качества жизни через обеспечение прав граждан на доступ к объективной, достоверной и безопасной информации посредством библиотечного обслуживания;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свободы выбора способов и средств доступа к информации и получения знаний в цифровом (электронном) и бумажном виде;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максимальной актуальности, полноты, открытости, достоверности и доступности информации;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развития информационной инфраструктуры для равного доступа к государственным (муниципальным) услугам, информации о культурной, духовной, научной, экономической жизни общества, пространству знаний в электронной среде;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сохранение и развитие библиотек как площадок офлайн коммуникаций;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защиты приоритетов государства и интересов граждан в информационной сфере, предоставление информации и услуг, способствующих поддержанию высокого культурного и образовательного уровня граждан Российской Федерации;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необходимость развития механизмов межотраслевого взаимодействия и координации деятельности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соответствующих общественных, научных, образовательных организаций, институтов гражданского общества и экспертного сообщества.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Стратегия является основой для разработки отраслевых документов стратегического планирования в сфере развития библиотечного дела в субъектах Российской Федерации.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1. Мировые тенденции развития библиотечного дела</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библиотек в мире на ближайшее десятилетие определяется Декларацией "Преобразование нашего мира: Повестка дня в области устойчивого развития на период до 2030 года", принятой резолюцией Генеральной Ассамблеи Организации Объединенных Наций 25 сентября 2015 г.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Во всем мире общественный доступ к информации позволяет людям принимать взвешенные решения, которые могут улучшить их жизнь через предоставление качественного образования, поддержку здравоохранения, культуры, науки и инноваций. Библиотеки входят в число ключевых учреждений, которые обеспечивают достижение этих целей.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Сегодня в мире 320 тыс. публичных библиотек и более 1 млн. парламентских, национальных, университетских, научных и исследовательских, школьных и специальных библиотек, сотрудники которых делают все возможное, чтобы информация и навыки, необходимые для ее использования, были доступны каждому, что крайне необходимо в цифровую эпоху. В библиотеках хранится информация, чтобы обеспечить доступ к ней будущим поколениям, помочь людям развивать свой потенциал, их инфраструктура предоставляется для информационных и коммуникационных технологий, а надежной сетью местных учреждений могут пользоваться все группы населения.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Библиотеки поддерживают цели устойчивого развития государства, поскольку в них: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поддерживается обращение граждан к качественной и разнообразной информации, в том числе приобщение детей и подростков к регулярному чтению книг;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продвигаются универсальная грамотность, включая медийную и информационную, и навыки цифровой грамотности;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заполняются пробелы в доступе к информации и оказывается помощь Правительству Российской Федерации, гражданскому обществу и бизнесу лучше понять местные информационные потребности;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предоставляется место для реализации государственных программ Российской Федерации и сервисов;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развивается цифровая инклюзивность с помощью доступа к информационным и коммуникационным технологиям благодаря усилиям сотрудников, помогающих пользователям получать новые навыки в области цифровой грамотности;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предоставляется доступ к мировому культурному наследию.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Международное профессиональное библиотечное сообщество (национальные ассоциации) играет активную роль в координации усилий и повышении эффективности деятельности библиотек по следующим направлениям: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поддержка культурного и творческого развития людей;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чтения и грамотности;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цифровых компетенций;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помощь людям в реализации ими своего потенциала;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содействие здоровой и более счастливой жизни;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рост благосостояния людей;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поддержка развития местных сообществ.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2. Текущее состояние библиотечного дела в России</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 экспертным оценкам, библиотечная система Российской Федерации насчитывает более 100 тыс. библиотек, располагающихся по всей территории страны и относящихся к ведению федеральных органов государственной власти, органов государственной власти </w:t>
      </w:r>
      <w:r w:rsidRPr="009A50C1">
        <w:rPr>
          <w:rFonts w:ascii="Times New Roman" w:eastAsia="Times New Roman" w:hAnsi="Times New Roman" w:cs="Times New Roman"/>
          <w:sz w:val="24"/>
          <w:szCs w:val="24"/>
          <w:lang w:eastAsia="ru-RU"/>
        </w:rPr>
        <w:lastRenderedPageBreak/>
        <w:t xml:space="preserve">субъектов Российской Федерации и органов местного самоуправления, предприятий, организаций и учреждений. Суммарный объем всех библиотечных фондов ежегодно увеличивается и уже достиг значения 1 млрд. 700 млн. единиц хранения. Библиотеки являются самостоятельными юридическими лицами либо входят в структуру других юридических лиц.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Сеть общедоступных (государственных и муниципальных) библиотек, находящихся в ведении Министерства культуры Российской Федерации, на 1 января 2020 г. насчитывает около 42 тыс. единиц, в число которых входят 8 федеральных библиотек, 261 центральная библиотека субъектов Российской Федерации, 36491 муниципальная общедоступная библиотека, 4777 структурных подразделений учреждений, осуществляющих библиотечную деятельность, из общего числа указанных библиотек 3112 библиотек являются детскими, специализированными. Более 70 процентов общедоступных библиотек и учреждений, осуществляющих библиотечную деятельность, расположены в сельской местности. Общий охват библиотечным обслуживанием населения страны составляет 36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Более 40 тыс. единиц составляют библиотеки сети образовательных организаций всех уровней, находящиеся в ведении Министерства просвещения Российской Федерации и Министерства науки и высшего образования Российской Федерации.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области науки, промышленности, сельского хозяйства, транспорта и связи работают более 3,5 тыс. научных и научно-технических библиотек. Разветвленной сетью библиотек располагают Министерство обороны Российской Федерации и другие силовые ведомства страны. За последние годы увеличилось количество библиотек религиозных организаций. Различные ведомства формируют собственные статистические данные о деятельности библиотек, но обобщение этих данных в масштабе страны отсутствует.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последние десятилетия российские библиотеки в своей деятельности столкнулись с технологическими и общественными вызовами: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бурное развитие IT-технологий, повлекшее за собой беспрецедентный рост потоков информации, быстрое развитие способов ее производства и распространения, а также многообразие форматов ее использования;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переход страны на инновационную модель социально-экономического развития;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усиление роли некоммерческого сектора (социально ориентированные некоммерческие организации) в создании культурного продукта и оказании услуг в сфере культуры, а также появление новых форм партнерства;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передача ответственности за поддержку и развитие общедоступных библиотек на региональный и муниципальный уровни.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Сформированная на протяжении многих десятилетий сеть библиотек всех систем и ведомств страны демонстрирует востребованность в обществе, создавая условия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условиях кардинальных технологических перемен, процессов глобализации и беспрецедентного роста объемов информации библиотеки являются незаменимым социально-коммуникативным институтом, призванным обеспечить возможности для самореализации и развития личности.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Отвечая на вызовы и используя открывшиеся возможности, библиотеки участвуют в общественной, экономической и культурной жизни страны. Активная модернизация библиотек в России началась в 2014 году, был утвержден модельный стандарт деятельности общедоступной библиотеки, который определил новые подходы к деятельности библиотек как центров интеллектуального развития. Реализация проекта по созданию модельных библиотек в ряде регионов страны уже в первый год привела к увеличению всех основных показателей их деятельности.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В 2019 году работа по созданию модельных библиотек была продолжена в рамках реализации национального </w:t>
      </w:r>
      <w:hyperlink r:id="rId21" w:history="1">
        <w:r w:rsidRPr="009A50C1">
          <w:rPr>
            <w:rFonts w:ascii="Times New Roman" w:eastAsia="Times New Roman" w:hAnsi="Times New Roman" w:cs="Times New Roman"/>
            <w:color w:val="0000FF"/>
            <w:sz w:val="24"/>
            <w:szCs w:val="24"/>
            <w:u w:val="single"/>
            <w:lang w:eastAsia="ru-RU"/>
          </w:rPr>
          <w:t>проекта</w:t>
        </w:r>
      </w:hyperlink>
      <w:r w:rsidRPr="009A50C1">
        <w:rPr>
          <w:rFonts w:ascii="Times New Roman" w:eastAsia="Times New Roman" w:hAnsi="Times New Roman" w:cs="Times New Roman"/>
          <w:sz w:val="24"/>
          <w:szCs w:val="24"/>
          <w:lang w:eastAsia="ru-RU"/>
        </w:rPr>
        <w:t xml:space="preserve"> "Культура".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соответствии с </w:t>
      </w:r>
      <w:hyperlink r:id="rId22" w:history="1">
        <w:r w:rsidRPr="009A50C1">
          <w:rPr>
            <w:rFonts w:ascii="Times New Roman" w:eastAsia="Times New Roman" w:hAnsi="Times New Roman" w:cs="Times New Roman"/>
            <w:color w:val="0000FF"/>
            <w:sz w:val="24"/>
            <w:szCs w:val="24"/>
            <w:u w:val="single"/>
            <w:lang w:eastAsia="ru-RU"/>
          </w:rPr>
          <w:t>постановлением</w:t>
        </w:r>
      </w:hyperlink>
      <w:r w:rsidRPr="009A50C1">
        <w:rPr>
          <w:rFonts w:ascii="Times New Roman" w:eastAsia="Times New Roman" w:hAnsi="Times New Roman" w:cs="Times New Roman"/>
          <w:sz w:val="24"/>
          <w:szCs w:val="24"/>
          <w:lang w:eastAsia="ru-RU"/>
        </w:rPr>
        <w:t xml:space="preserve"> Правительства Российской Федерации от 20 февраля 2019 г. N 169 "Об утверждении Положения о федеральной государственной информационной системе "Национальная электронная библиотека" и методики отбора объектов Национальной электронной библиотеки" создана федеральная государственная информационная система "Национальная электронная библиотека", фонд которой уже превысил 4,5 млн. изданий по разным темам, количество обращений к ресурсам Национальной электронной библиотеки в 2020 году превысило 5 млн. Активно развивается Национальная электронная детская библиотека (регулярно пополняемая коллекция оцифрованных материалов, периодических изданий, диафильмов, частных собраний XVIII - XXI веков для детей и о детях в 2020 году уже насчитывает 19,5 тыс. документов). Получили развитие базы данных по формированию библиографического учета и изучению документов краеведческого характера.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Начиная с 2018 года число читателей библиотек после отрицательной динамики последних десятилетий имеет тенденцию к росту и в 2019 году составило 50404,6 тыс. человек, количество посещений библиотек также растет и составляет 427608,9 тыс. человек в год.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Особой категорией пользователей библиотек являются дети и подростки, имеющие право на специализированное библиотечное обслуживание. Число детей - пользователей библиотек ежегодно растет в среднем на 1 - 2 процента и составляет около 40 процентов общего количества пользователей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Под методическим руководством специальных библиотек для слепых идет активная работа по обеспечению доступа к библиотечным услугам лиц с ограничениями жизнедеятельности, реализации положений Марракешского </w:t>
      </w:r>
      <w:hyperlink r:id="rId23" w:history="1">
        <w:r w:rsidRPr="009A50C1">
          <w:rPr>
            <w:rFonts w:ascii="Times New Roman" w:eastAsia="Times New Roman" w:hAnsi="Times New Roman" w:cs="Times New Roman"/>
            <w:color w:val="0000FF"/>
            <w:sz w:val="24"/>
            <w:szCs w:val="24"/>
            <w:u w:val="single"/>
            <w:lang w:eastAsia="ru-RU"/>
          </w:rPr>
          <w:t>договора</w:t>
        </w:r>
      </w:hyperlink>
      <w:r w:rsidRPr="009A50C1">
        <w:rPr>
          <w:rFonts w:ascii="Times New Roman" w:eastAsia="Times New Roman" w:hAnsi="Times New Roman" w:cs="Times New Roman"/>
          <w:sz w:val="24"/>
          <w:szCs w:val="24"/>
          <w:lang w:eastAsia="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к которому Российская Федерация присоединилась в соответствии с Федеральным </w:t>
      </w:r>
      <w:hyperlink r:id="rId24" w:history="1">
        <w:r w:rsidRPr="009A50C1">
          <w:rPr>
            <w:rFonts w:ascii="Times New Roman" w:eastAsia="Times New Roman" w:hAnsi="Times New Roman" w:cs="Times New Roman"/>
            <w:color w:val="0000FF"/>
            <w:sz w:val="24"/>
            <w:szCs w:val="24"/>
            <w:u w:val="single"/>
            <w:lang w:eastAsia="ru-RU"/>
          </w:rPr>
          <w:t>законом</w:t>
        </w:r>
      </w:hyperlink>
      <w:r w:rsidRPr="009A50C1">
        <w:rPr>
          <w:rFonts w:ascii="Times New Roman" w:eastAsia="Times New Roman" w:hAnsi="Times New Roman" w:cs="Times New Roman"/>
          <w:sz w:val="24"/>
          <w:szCs w:val="24"/>
          <w:lang w:eastAsia="ru-RU"/>
        </w:rPr>
        <w:t xml:space="preserve"> "О присоединении Российской Федерации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Статистика фиксирует устойчивую положительную динамику посещений библиотечных сайтов, где функционируют электронные каталоги, виртуальные справочные службы. Все библиотеки, имеющие выход в информационно-телекоммуникационную сеть "Интернет" (далее - сеть "Интернет"), ведут активную работу в социальных сетях.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стране создано консолидированное библиотечное сообщество, способное решать задачи модернизации российских библиотек для их успешной работы в цифровой среде и интеграции с глобальным информационным пространством.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Тем не менее развитие библиотек в стране идет на фоне ряда негативных тенденций.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Недофинансирование библиотек на комплектование</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(формирование) фондов</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Из-за системного недофинансирования, коснувшегося в первую очередь приобретения новых книг, число новых поступлений в государственные библиотеки субъектов Российской Федерации и муниципальные библиотеки страны сократилось за 20 лет на 20,3 процента. Обновляемость фонда снизилась до 1,9 процента (при нормативных показателях не менее 5 - 10 процентов). При этом спрос на библиотечные документы высок и стабилен, что подтверждается показателями по книговыдаче, которые даже в этих условиях с начала нынешнего тысячелетия увеличилась на 53 процента, но в настоящее время из-за отсутствия новых книг имеет тенденцию к снижению.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Особенно острая ситуация сложилась с фондами сельских библиотек, большая часть которых (более 70 процентов) морально и физически устарела и не соответствует информационным потребностям и запросам современных пользователей.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Проблема обеспечения сохранности фонда как в процессе использования, так и в режиме сохранности и предоставления в публичное пользование особо ценных и редких изданий стоит на сегодняшний день перед библиотеками всех уровней вне зависимости от ведомственной принадлежности.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Неудовлетворительная материальная база</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Хотя за последние годы прослеживается некоторая положительная динамика по укреплению материально-технической базы общедоступных библиотек, только среди библиотек, находящихся в ведении Министерства культуры Российской Федерации, почти 2 тыс. библиотечных зданий или помещений нуждаются в капитальном ремонте, а около 200 из них находятся в аварийном состоянии. И даже эти цифры не могут быть полностью объективными, так как признание зданий библиотек аварийными или требующими капитального ремонта искусственно сдерживается.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Недостаточный уровень информатизации библиотек</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Современные информационные технологии являются тем инструментом, который определяет стратегию и тактику развития библиотек страны. Полноценный доступ в сеть "Интернет" имеют только 62 процента муниципальных библиотек, что серьезно тормозит их развитие как информационных центров местного сообщества.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настоящее время наблюдаются существенное отставание библиотек страны в области развития информационно-коммуникативных и внедрения современных цифровых технологий и, как следствие, недостаточно качественный уровень информационно-библиотечного обслуживания пользователей.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Сокращение времени работы библиотек</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Доступность библиотечных услуг снижается за счет массового перевода библиотек на работу по сокращенному графику. В ряде регионов страны в неполном режиме работает до 50 - 80 процентов общего числа сельских библиотек. Одновременно идет процесс перевода обслуживания читателей со стационарного на внестационарное (создание пунктов выдачи вместо филиалов библиотек). При этом техническое оснащение внестационарного обслуживания не соответствует масштабам указанного процесса. В среднем по стране на одно специализированное транспортное средство внестационарного обслуживания приходится 234 пункта. Не имеют ни одной специализированной транспортной единицы 32 субъекта Российской Федерации.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Сокращение количества библиотек</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Последние 20 лет сеть библиотек в стране находится в состоянии неизменного сокращения. За указанный период количество общедоступных библиотек уменьшилось почти на 30 процентов. Сокращение наблюдалось во всех федеральных округах и обусловлено не только уменьшением населения в зоне обслуживания, но и недостаточным финансированием библиотечной сферы и другими причинами. Наиболее уязвимыми оказались сельские библиотеки, сеть которых с начала века уменьшилась на 25,7 процента. Произошло значительное сокращение количества научных, научно-технических библиотек и других ведомственных библиотек.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lastRenderedPageBreak/>
        <w:t>Реформирование библиотек (объединение, перепрофилирование)</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Для сети центральных библиотек субъектов Российской Федерации актуальна тенденция к объединению их в единое государственное учреждение или перевод в статус муниципальных организаций. В результате такого объединения в 27 субъектах Российской Федерации наибольшему сокращению подверглись: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юношеские (для молодежи) библиотеки, имеющие статус самостоятельной организации (юридического лица, сетевой единицы), - на 37,5 процента (15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сеть центральных детских библиотек - на 28,9 процента (22 единицы);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сеть библиотек для слепых и слабовидящих - на 11,4 процента (8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Общедоступные библиотеки, имеющие статус самостоятельной организации (юридического лица, сетевой единицы), передаются в структуры культурно-досуговых центров, объединяются с музеями, общеобразовательными школами, архивами и другими организациями, что ведет к свертыванию или полному прекращению библиотечной деятельности.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Реформирование широко затронуло ведомственные библиотеки, учредители которых принимали решения о перепрофилировании их деятельности, понижении статуса, переименовании и наделении несвойственными библиотекам функциями. В результате оказались практически свернуты научная деятельность, а также методическая деятельность центральных отраслевых библиотек, свелось к минимуму внутриведомственное и межведомственное библиотечное взаимодействие, что не могло не сказаться на качестве информационного обеспечения отраслей науки и производства.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Необходимость привлечения молодых кадров</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общедоступных библиотеках страны работают 126 тыс. человек, из которых высшее образование имеют 46 процентов библиотечных специалистов, среднее профессиональное библиотечное - 19,9 процента таких специалистов. Кадровый потенциал общедоступных библиотек стремительно стареет. Численность сотрудников старше 55 лет составляет 26,2 процента. Самой малочисленной по численности является группа специалистов до 30 лет - 7,2 процента, что тормозит преобразование библиотек в современные, востребованные всеми группами населения, прежде всего молодежью, социально-культурные центры.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Отсутствие единой государственной системы сбора</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статистических сведений о состоянии библиотечного дела</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в стране в целом</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Анализ состояния дел в отрасли невозможен без достоверных статистических данных.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настоящее время государственная статистическая форма, фиксирующая библиотечную деятельность </w:t>
      </w:r>
      <w:hyperlink r:id="rId25" w:history="1">
        <w:r w:rsidRPr="009A50C1">
          <w:rPr>
            <w:rFonts w:ascii="Times New Roman" w:eastAsia="Times New Roman" w:hAnsi="Times New Roman" w:cs="Times New Roman"/>
            <w:color w:val="0000FF"/>
            <w:sz w:val="24"/>
            <w:szCs w:val="24"/>
            <w:u w:val="single"/>
            <w:lang w:eastAsia="ru-RU"/>
          </w:rPr>
          <w:t>(6-НК)</w:t>
        </w:r>
      </w:hyperlink>
      <w:r w:rsidRPr="009A50C1">
        <w:rPr>
          <w:rFonts w:ascii="Times New Roman" w:eastAsia="Times New Roman" w:hAnsi="Times New Roman" w:cs="Times New Roman"/>
          <w:sz w:val="24"/>
          <w:szCs w:val="24"/>
          <w:lang w:eastAsia="ru-RU"/>
        </w:rPr>
        <w:t xml:space="preserve">, полностью собирается лишь в системе общедоступных библиотек, находящихся в ведении Министерства культуры Российской Федерации, органов исполнительной власти в сфере культуры субъектов Российской Федерации и органов местного самоуправления. Ведомственные и отраслевые сети библиотек представлены в ней неполно или вообще отсутствуют.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Нарушена преемственность библиотек по сопровождению читателя от детской и школьной библиотеки к молодежной, вузовской и научной.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II. Ключевые цели и задачи Стратегии</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Целью Стратегии является создание условий для устойчивого развития библиотечной сети страны, обеспечивающих реализацию конституционных прав граждан на свободный доступ к информации, их приобщение к ценностям российской и мировой культуры, практическим и фундаментальным знаниям, а также на творческую самореализацию.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Для достижения цели необходимо решение следующих задач: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совершенствование нормативно-правовой базы, в том числе создание системы требований и нормативов по обеспечению развития и модернизации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запуск федеральных ведомственных и региональных проектов, позволяющих решить ключевые проблемы деятельности библиотек, в том числе проблемы комплектования и сохранности библиотечных фондов;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проведение мониторингов и исследований по проблемам организации и развитию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создание и развитие информационно-коммуникационных систем и платформ федерального, регионального и корпоративного уровней;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профессиональных стандартов и компетенций, подготовка и переподготовка кадров библиотечной отрасли;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системы научной и методической поддержки деятельности библиотек всех уровней и ведомственной принадлежности.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III. Развитие основных направлений библиотечного дела</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bookmarkStart w:id="1" w:name="p157"/>
      <w:bookmarkEnd w:id="1"/>
      <w:r w:rsidRPr="009A50C1">
        <w:rPr>
          <w:rFonts w:ascii="Arial" w:eastAsia="Times New Roman" w:hAnsi="Arial" w:cs="Arial"/>
          <w:b/>
          <w:bCs/>
          <w:sz w:val="24"/>
          <w:szCs w:val="24"/>
          <w:lang w:eastAsia="ru-RU"/>
        </w:rPr>
        <w:t>1. Модернизация библиотечной системы (сети) страны</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При условии обеспечения финансирования мероприятий важным направлением, вносящим наибольший вклад в достижение целевых показателей Стратегии, является модернизация библиотечной системы (сети) страны. Эта сеть включает в себя общедоступные федеральные, государственные и муниципальные библиотеки, в том числе библиотеки, обслуживающие отдельные социальные категории пользователей, - детские библиотеки, библиотеки для молодежи (юношеские библиотеки), специальные библиотеки для слепых и слабовидящих, библиотечные структуры в рамках культурно-досуговых учреждений, научные библиотеки, библиотеки образовательных организаций, библиотеки в системах учреждений министерств и ведомств, библиотеки религиозных организаций и общественных объединений, а также частные библиотеки.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и модернизация библиотечной системы способствуют поддержанию стратегических национальных приоритетов и эффективной защите национальных интересов Российской Федерации.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указанного направления предусматривает: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преодоление межведомственных барьеров в планировании, управлении и организации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соблюдения требований доступной среды для людей с особенностями развития и формирование инклюзивного библиотечного пространства;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специализированного обслуживания, а также обслуживания детей и молодежи;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распространение опыта модернизации общедоступных библиотек среди библиотек различных ведомств и учреждений.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Механизмами решения основных задач Стратегии в части модернизации библиотечной системы являются: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региональных и ведомственных проектов по развитию и модернизации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финансирования мероприятий по модернизации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механизмов межведомственного взаимодействия;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формирование нормативной базы для активного участия профессионального библиотечного сообщества в межбиблиотечном взаимодействии;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и внедрение норм материального, ресурсного, технического обеспечения деятельности библиотек в условиях стационарного и внестационарного обслуживания, включая формирование инклюзивного библиотечного пространства;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создание системы ведомственных проектов в области развития библиотечного дела как эффективного механизма решения актуальных проблем отрасли;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системы стандартов качества организации библиотечной деятельности и разработка инструментария для их внедрения.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2. Развитие и сохранение библиотечного фонда России</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Библиотека является хранителем культурного, исторического и научного наследия, воплощенного в ее фондах и других информационных ресурсах. При этом в библиотеке должны не только храниться, но и приумножаться фонды, предоставляться в общественное пользование материалы в том числе региональной, краеведческой и локально-исторической тематики.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При обеспечении целевой государственной поддержки комплектование библиотек является также стабильным механизмом поддержания отрасли книгоиздания. За счет полноценного комплектования книжных фондов библиотек книжный рынок может вырасти на 10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указанного направления предусматривает: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и сохранение библиотечных фондов при обеспечении целевой государственной поддержки комплектования фондов библиотек России;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координацию деятельности библиотек всех типов и ведомственной принадлежности по изучению, сохранению, формированию и продвижению (популяризации) совокупного библиотечного фонда России;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Национальной электронной библиотеки (НЭБ) в целях совершенствования системы обязательного экземпляра документов и системы комплектования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реализацию ведомственного проекта по обеспечению сохранности библиотечных фондов.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Механизмами решения основных задач Стратегии в части развития и сохранения библиотечного фонда России являются: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восстановление системы государственных трансфертов на поддержку комплектования общедоступных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общероссийской системы координационных центров по работе с фондами библиотек различной ведомственной принадлежности;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сети региональных центров консервации и реставрации, их материальное и ресурсное обеспечение, усиление федеральной поддержки региональных центров по работе с книжными памятниками;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дифференцированной системы контрольных показателей и нормативов книгообеспеченности библиотек, а также требований обновляемости библиотечных фондов с учетом уровня подчиненности библиотек (федеральный, региональный, муниципальный), их типа (научные, общедоступные и др.), а также ведомственной принадлежности. Включение указанных показателей в оценку эффективности деятельности учредителей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сети региональных репозиториев (обменно-резервных хранилищ) документов на специальных носителях и малоспрашиваемой литературы с возможностью ее использования в библиотеках обслуживаемой зоны;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услуг, позволяющих снизить общеотраслевые затраты на формирование страхового фонда документов, являющихся национальным достоянием, обеспечение его безопасности и сохранности.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3. Развитие информационных технологий и цифровая</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трансформация деятельности библиотек</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Быстрый темп проникновения цифровых технологий во все сферы жизни современного общества, изменение способов производства и потребления информации влечет за собой изменение моделей информационно-библиотечного обслуживания пользователей. С одной стороны, библиотеки остаются хранителями накопленных знаний в традиционном бумажном формате, с другой - стремительно развивающиеся процессы цифровизации требуют от библиотек разработки и внедрения принципиально новых форматов хранения и методов работы с ними.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Следствием цифровой трансформации библиотек должны стать: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перевод основных процессов, обеспечивающих жизнедеятельность библиотек, на цифровые технологии;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цифровой среды библиотеки, ориентированной на потребности разных групп населения;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выравнивание ситуации по активности и уровню цифровизации библиотек по сравнению с другими учреждениями культуры и науки;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у IT-сообщества отношения к библиотеке как к равноправному и перспективному партнеру, встраивание библиотек в цифровую среду.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Наряду с традиционными печатными изданиями должно осуществляться пополнение библиотечных фондов электронными документами, российскими и зарубежными удаленными информационными ресурсами (базами данных, электронными библиотеками и др.).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указанного направления предусматривает: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глубокую цифровую трансформацию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создание и развитие национального цифрового библиографического ресурса;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разработку государственных цифровых систем и цифровых платформ для совместной работы библиотек всех уровней;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объединение библиотечных, архивных и музейных информационных ресурсов в единое национальное цифровое культурное пространство на основе связанных данных;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развития информационной инфраструктуры для равного доступа пользователей библиотек к государственным услугам, информации о культурной, духовной, научной, экономической жизни общества, пространству знаний в электронной среде в том числе с использованием возможностей электронного правительства и Национальной электронной библиотеки.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Механизмами решения основных задач Стратегии в части развития информационных технологий и цифровой трансформации деятельности библиотек являются: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ведомственного проекта цифровизации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единых стандартов, на основе которых может быть обеспечена возможность взаимодействия автоматизированных библиотечных систем и автоматизированных систем учета и распространения книжной продукции и периодики;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общедоступных библиотек страны качественным широкополосным доступом к сети "Интернет", в том числе обеспечение технической возможности подключения и субсидирование оплаты услуг связи;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программно-аппаратных комплексов библиотек в соответствии с современным уровнем технологического развития, международными и национальными стандартами информационной отрасли;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и внедрение облачной платформы и технологических стандартов стационарного и дистанционного информационно-библиотечного обслуживания;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внедрение модели открытой библиотеки (OPEN+), предполагающей продленное время работы библиотеки (в том числе без участия библиотекаря), на основе применения современных технологий самообслуживания;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системы "одного окна" для доступа библиотек к единой ресурсной базе;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цифрового присутствия библиотек в физическом пространстве внешней среды через инфокиоски и другие визуальные и звуковые элементы;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проактивного подхода к обслуживанию пользователей библиотек, направленного на опережение потребности читателя;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и внедрение методов автоматической классификации и предметизации полнотекстовых ресурсов с использованием методов искусственного интеллекта;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повышение квалификации и профессиональной переподготовки кадров для цифровой трансформации деятельности библиотек.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4. Обеспечение равного и свободного доступа граждан</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к достоверной информации и знаниям</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Библиотеки являются важным социальным институтом, основным объектом внимания которого является пользователь, его общественные и личные интересы и потребности. Поэтому обеспечение равного доступа к достоверной информации станет одним из важнейших приоритетов в работе библиотек, что предполагает расширение доступа граждан к достоверной информации, повышение роли библиотек в научном и образовательном процессах, осуществление библиотеками функций поддержки и продвижения чтения, формирования высокой культуры чтения и информационной культуры человека, сокращение негативного воздействия информационных технологий на его физическое и ментальное здоровье, развитие человеческого потенциала, сохранение материального и нематериального культурного наследия российского народа, усиление роли традиционных российских духовно-нравственных и культурно-исторических ценностей, убеждений и верований народов России. </w:t>
      </w:r>
    </w:p>
    <w:p w:rsidR="009A50C1" w:rsidRPr="009A50C1" w:rsidRDefault="009A50C1" w:rsidP="009A50C1">
      <w:pPr>
        <w:spacing w:after="0" w:line="240" w:lineRule="auto"/>
        <w:jc w:val="both"/>
        <w:rPr>
          <w:rFonts w:ascii="Times New Roman" w:eastAsia="Times New Roman" w:hAnsi="Times New Roman" w:cs="Times New Roman"/>
          <w:color w:val="000000"/>
          <w:sz w:val="24"/>
          <w:szCs w:val="24"/>
          <w:lang w:eastAsia="ru-RU"/>
        </w:rPr>
      </w:pPr>
      <w:r w:rsidRPr="009A50C1">
        <w:rPr>
          <w:rFonts w:ascii="Times New Roman" w:eastAsia="Times New Roman" w:hAnsi="Times New Roman" w:cs="Times New Roman"/>
          <w:color w:val="000000"/>
          <w:sz w:val="24"/>
          <w:szCs w:val="24"/>
          <w:lang w:eastAsia="ru-RU"/>
        </w:rPr>
        <w:t xml:space="preserve">(в ред. </w:t>
      </w:r>
      <w:hyperlink r:id="rId26" w:history="1">
        <w:r w:rsidRPr="009A50C1">
          <w:rPr>
            <w:rFonts w:ascii="Times New Roman" w:eastAsia="Times New Roman" w:hAnsi="Times New Roman" w:cs="Times New Roman"/>
            <w:color w:val="0000FF"/>
            <w:sz w:val="24"/>
            <w:szCs w:val="24"/>
            <w:u w:val="single"/>
            <w:lang w:eastAsia="ru-RU"/>
          </w:rPr>
          <w:t>распоряжения</w:t>
        </w:r>
      </w:hyperlink>
      <w:r w:rsidRPr="009A50C1">
        <w:rPr>
          <w:rFonts w:ascii="Times New Roman" w:eastAsia="Times New Roman" w:hAnsi="Times New Roman" w:cs="Times New Roman"/>
          <w:color w:val="000000"/>
          <w:sz w:val="24"/>
          <w:szCs w:val="24"/>
          <w:lang w:eastAsia="ru-RU"/>
        </w:rPr>
        <w:t xml:space="preserve"> Правительства РФ от 15.12.2021 N 3604-р)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указанного направления предусматривает: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трансформацию библиотек в универсальные центры мониторинга и управления информационными потоками для населения в условиях стирания границ (географических, ментальных, ведомственных и др.);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активное участие библиотек в повышении информационной грамотности и формировании информационной культуры населения, оказании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w:t>
      </w:r>
    </w:p>
    <w:p w:rsidR="009A50C1" w:rsidRPr="009A50C1" w:rsidRDefault="009A50C1" w:rsidP="009A50C1">
      <w:pPr>
        <w:spacing w:after="0" w:line="240" w:lineRule="auto"/>
        <w:jc w:val="both"/>
        <w:rPr>
          <w:rFonts w:ascii="Times New Roman" w:eastAsia="Times New Roman" w:hAnsi="Times New Roman" w:cs="Times New Roman"/>
          <w:color w:val="000000"/>
          <w:sz w:val="24"/>
          <w:szCs w:val="24"/>
          <w:lang w:eastAsia="ru-RU"/>
        </w:rPr>
      </w:pPr>
      <w:r w:rsidRPr="009A50C1">
        <w:rPr>
          <w:rFonts w:ascii="Times New Roman" w:eastAsia="Times New Roman" w:hAnsi="Times New Roman" w:cs="Times New Roman"/>
          <w:color w:val="000000"/>
          <w:sz w:val="24"/>
          <w:szCs w:val="24"/>
          <w:lang w:eastAsia="ru-RU"/>
        </w:rPr>
        <w:t xml:space="preserve">(в ред. </w:t>
      </w:r>
      <w:hyperlink r:id="rId27" w:history="1">
        <w:r w:rsidRPr="009A50C1">
          <w:rPr>
            <w:rFonts w:ascii="Times New Roman" w:eastAsia="Times New Roman" w:hAnsi="Times New Roman" w:cs="Times New Roman"/>
            <w:color w:val="0000FF"/>
            <w:sz w:val="24"/>
            <w:szCs w:val="24"/>
            <w:u w:val="single"/>
            <w:lang w:eastAsia="ru-RU"/>
          </w:rPr>
          <w:t>распоряжения</w:t>
        </w:r>
      </w:hyperlink>
      <w:r w:rsidRPr="009A50C1">
        <w:rPr>
          <w:rFonts w:ascii="Times New Roman" w:eastAsia="Times New Roman" w:hAnsi="Times New Roman" w:cs="Times New Roman"/>
          <w:color w:val="000000"/>
          <w:sz w:val="24"/>
          <w:szCs w:val="24"/>
          <w:lang w:eastAsia="ru-RU"/>
        </w:rPr>
        <w:t xml:space="preserve"> Правительства РФ от 15.12.2021 N 3604-р)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объединение усилий библиотек, профильных учреждений науки, образования, культуры, книжной торговли по созданию условий для массовой интенсификации процессов чтения, повышения качества и разнообразия прочитываемой литературы во всех областях знаний для роста престижности чтения как культурной ценности;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и продвижение в обществе устойчивого образа библиотеки как источника легитимной и достоверной информации, пространства концентрированного, систематизированного знания и общения на основе и в связи со знанием, пространства, сочетающего в себе все формы работы с информацией на основе свободного и равного доступа.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Механизмами решения основных задач Стратегии в части обеспечения равного и свободного доступа граждан к достоверной информации являются: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создание национального цифрового библиографического ресурса как единой системы сбора, обработки и предоставления в пользование населению информации;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активизация деятельности библиотек в области формирования цифровой грамотности населения, формирования информационной культуры пользователей и информационной гигиены;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совершенствование проектов в области каталогизации и оцифровки документов;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системы поиска библиографической и полнотекстовой информации на базе современных поисковых платформ, внедрение методов интеллектуального поиска, а также разработка и внедрение системы тематического поиска на основе связанных открытых данных;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ведомственного проекта по поддержке чтения, включающего развитие рекомендательной и библиографической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поддержка разработки библиотеками собственных информационных ресурсов, связанных прежде всего с краеведением.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5. Кадровое обеспечение развития библиотечного дела</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 специальности "Библиотековедение" осуществляется обучение в 57 государственных профессиональных образовательных организациях, реализующих образовательные программы среднего профессионального образования (училища, техникумы, колледжи), включая 3 профильные образовательные организации регионального подчинения (Санкт-Петербургское государственное бюджетное профессиональное образовательное учреждение "Санкт-Петербургский техникум библиотечных и информационных технологий", краевое государственное бюджетное профессиональное образовательное учреждение "Канский библиотечный колледж", бюджетное профессиональное образовательное учреждение Омской области "Омский колледж библиотечно-информационных технологий"). Обучение по направлению подготовки высшего образования - бакалавриата 51.03.06 "Библиотечно-информационная деятельность" в настоящее время осуществляется в 48 организациях, осуществляющих образовательную деятельность по образовательным программам высшего образования, в том числе в 17 институтах культуры (13 из них являются подведомственными Министерству культуры Российской Федерации). Обучение по направлению подготовки высшего образования - магистратуры 51.04.06 "Библиотечно-информационная деятельность" осуществляется в 15 организациях, осуществляющих образовательную деятельность по образовательным программам высшего образования (12 из них являются подведомственными Министерству культуры Российской Федерации).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Возрастание роли библиотек в решении экономических, социальных и культурных задач развития страны предполагает обеспечение отрасли квалифицированными кадрами, мотивированными на результат и развитие.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Последовательное развитие информационно-коммуникационных и цифровых технологий и внедрение их в практику работы библиотек неизбежно повлечет замену части традиционных форм работы библиотекаря автоматизированными и роботизированными системами (в том числе с использованием искусственного интеллекта). Это предполагает, с одной стороны, расширение спектра профессий, необходимых для обеспечения жизнедеятельности библиотеки в условиях цифровой экономики, с другой - приоритетное развитие общекультурной, творческой, коммуникативной составляющей библиотечной профессии и, как следствие, усиление гуманитарной подготовки и переподготовки библиотечных специалистов, работающих непосредственно с пользователями. Это особенно актуально для библиотекарей, обслуживающих детей.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настоящее время существует определенный разрыв между требованиями интенсивно меняющейся библиотечной практики, развитием новых услуг и форм обслуживания пользователей и имеющимися профессиональными компетенциями сотрудников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Это во многом обусловлено отсутствием четко скоординированной преемственности базового образования с системой профильной переподготовки и повышения квалификации, недостаточной работой по выстраиванию карьерной навигации учащихся в направлении библиотечных профессий. В результате наблюдается недостаточный приток молодежи и общее старение кадрового состава.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Одновременно заметна тенденция активизации добровольчества (волонтерства) в деятельности библиотек, что отражает общий развивающийся тренд взаимодействия общественности и государственных организаций, имеющий хорошие перспективы.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указанного направления предусматривает: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актуализацию нормативно-правовой базы в соответствии с текущими и перспективными задачами отраслевой кадровой политики (в том числе для формализации деятельности волонтеров в библиотеке);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единого механизма государственного заказа на обучение (среднее профессиональное и высшее образование по направлениям подготовки высшего образования - бакалавриата и магистратуры "Библиотечно-информационная деятельность"), профессиональную переподготовку и регулярное повышение квалификации сотрудников по ключевым направлениям модернизации отрасли;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на базе федеральных и региональных библиотек практико-ориентированного обучения по дополнительным профессиональным программам и переподготовке профильных специалистов, с акцентированием внимания на подготовке кадров, осуществляющих свою деятельность в отдаленных и малонаселенных территориях, работающих с детьми, в том числе с использованием электронного обучения и дистанционных образовательных технологий;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состязательности в библиотечном деле с созданием условий для освоения и трансляции лучших отечественных и зарубежных профессиональных практик, распространением передового опыта и технологий в библиотечной сфере (в том числе по формированию и деятельности управленческих, проектных команд), а также с повышением профессионального мастерства и внедрением стандартов обслуживания;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межведомственный мониторинг реализации программ высшего библиотечного образования;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межведомственную координацию государственного заказа на подготовку по ступеням бакалавриата и магистратуры;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общественно-государственных профессиональных центров сертификации библиотечных специалистов;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регламентирующей и методической базы для определения объема и границ формализации отношений библиотеки и добровольцев (волонтеров) при обязательности разграничения функциональных обязанностей между штатным персоналом и волонтерами;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привлечение к работе в библиотеке специалистов из других сфер деятельности, обладающих актуальными компетенциями, с обязательной их последующей адаптацией к особенностям работы современной библиотеки;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содействие повышению престижа библиотечной профессии и имиджа библиотек как места работы, а также привлечению к занятию библиотечным делом социально активных молодых специалистов разного профиля.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Механизмами решения основных задач Стратегии в части кадрового обеспечения библиотечного дела являются: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повышение квалификации и профессиональная переподготовка специализированных кадров;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разработка методологии и 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нормативно-правовой базы (утверждение профессиональных стандартов специалистов библиотечно-информационной деятельности) с учетом усиливающейся полифункциональности видов деятельности современных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расширение целевого обучения специалистов по направлению подготовки высшего образования - магистратуры "Библиотечно-информационная деятельность";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комплекса мер по привлечению в профессию молодых специалистов с трудоустройством их в библиотеки;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системы подготовки квалифицированных кадров реставраторов и хранителей фондов, специалистов в области цифровой грамотности населения;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методик и форматов профессиональной ориентации (карьерной навигации) старшеклассников на библиотечно-информационную деятельность в контексте выстраивания их будущей карьерной траектории.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bookmarkStart w:id="2" w:name="p269"/>
      <w:bookmarkEnd w:id="2"/>
      <w:r w:rsidRPr="009A50C1">
        <w:rPr>
          <w:rFonts w:ascii="Arial" w:eastAsia="Times New Roman" w:hAnsi="Arial" w:cs="Arial"/>
          <w:b/>
          <w:bCs/>
          <w:sz w:val="24"/>
          <w:szCs w:val="24"/>
          <w:lang w:eastAsia="ru-RU"/>
        </w:rPr>
        <w:t>6. Научное и методическое обеспечение</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деятельности библиотек</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условиях децентрализации системы управления научная и методическая функции являются системообразующими для всей библиотечной отрасли страны. Эта деятельность способствует формированию единой системы организации библиотечного обслуживания населения конкретной территории и (или) отдельной сети библиотек страны, а также обеспечивает обмен успешными профессиональными практиками. Приоритетное развитие получает региональное звено системы, что создает новые возможности для учета конкретных потребностей библиотек в методическом обеспечении.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Постоянный мониторинг ситуации, систематический сбор и обработка информации о различных аспектах работы библиотек, выявление проблемных зон и тенденций развития являются основой для определения выбора приоритетов деятельности в соответствии с намеченными стратегическими целями.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Результативность научной и методической деятельности библиотек напрямую зависит от четкого представления о векторах развития современной библиотеки.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Исследовательская деятельность является, с одной стороны, самостоятельной областью деятельности библиотек, с другой - это необходимая часть их научной, методической (и практической) деятельности. Разнообразие факторов, влияющих на состояние библиотечного дела, требует проведения исследований самого различного характера.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Одновременно библиотеки являются активными участниками научно-исследовательской деятельности, реализуемой в стране (проведение библиометрических и наукометрических исследований, участие в реализации программ научно-технологического развития).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Положительные тенденции в развитии научной и методической деятельности во многих регионах страны сдерживаются рядом факторов: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недостаточная степень разработанности современных подходов к исследовательской и методической работе в условиях быстрого развития цифровых технологий;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дефицит кадров, способных выполнять сложные методические и исследовательские задачи;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недостаточное финансирование методических мероприятий и, как следствие, их резкое сокращение.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указанного направления предусматривает: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усиление роли универсальных, отраслевых и специализированных федеральных библиотек как сетевых координационных научно-методических центров и центров повышения квалификации библиотечных специалистов;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позиционирование региональных библиотек субъектов Российской Федерации как координаторов формирования системы мероприятий повышения квалификации для специалистов библиотек муниципального уровня;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обеспечение целевой методической поддержки библиотечно-информационного специализированного обслуживания особых категорий пользователей, в том числе детей, молодежи и лиц с ограниченными возможностями жизнедеятельности;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усиление роли профессиональных общественных организаций в межведомственном взаимодействии, выявлении и поддержке профессиональных инноваций, экспертной оценке и продвижении эффективных практик, их нормативном закреплении;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использование информационно-коммуникационных технологий в методической деятельности;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развитие проектных и маркетинговых технологий в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расширение международного профессионального взаимодействия и укрепление общественного сотрудничества.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Механизмами решения основных задач Стратегии в части научного и методического обеспечения деятельности библиотек являются: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единой концепции научного и методического обеспечения деятельности библиотек страны независимо от ведомственной принадлежности;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закрепление полномочий по методическому обеспечению деятельности центральных библиотек субъектов Российской Федерации в актах о библиотечном деле субъекта Российской Федерации, а также библиотек других уровней и отраслевой принадлежности в ведомственных документах и уставах всех видов центральных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восстановление методических подразделений (в том числе во всех центральных библиотеках субъектов Российской Федерации и центральных городских, районных библиотеках муниципальных образований Российской Федерации) с введением в штатное расписание библиотек должности методиста;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единой информационной системы методического обеспечения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введение единой системы статистического мониторинга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проведение разноуровневых профессиональных конкурсов и смотров в целях выявления лучших организационно-управленческих, маркетинговых и технологических инноваций, внедренных библиотеками страны;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совместных проектов взаимообмена актуальными практиками и новаторскими технологиями библиотечной работы.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IV. Сценарии развития библиотечного дела</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1. Инерционный</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Инерционный (пессимистический) сценарий развития библиотечного дела предусматривает развитие библиотечного дела исходя из тенденций предыдущего периода (2008 - 2019 годы).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Состояние библиотечного дела к 2030 году в указанных условиях представлено в следующих тенденциях.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Количество общедоступных библиотек с учетом иных учреждений культуры, оказывающих библиотечные услуги, уменьшится на 4000 единиц (минус 9 процентов к 2019 году). Наиболее пострадавшей сферой станут сельские поселения, где сокращение сети достигнет более высокого уровня, еще более недоступными станут книги для детского населения, проживающего в сельской местности. Развитие внестационарных </w:t>
      </w:r>
      <w:r w:rsidRPr="009A50C1">
        <w:rPr>
          <w:rFonts w:ascii="Times New Roman" w:eastAsia="Times New Roman" w:hAnsi="Times New Roman" w:cs="Times New Roman"/>
          <w:sz w:val="24"/>
          <w:szCs w:val="24"/>
          <w:lang w:eastAsia="ru-RU"/>
        </w:rPr>
        <w:lastRenderedPageBreak/>
        <w:t xml:space="preserve">форм обслуживания путем обеспечения муниципальных учреждений культуры в рамках современных объемов финансирования этого направления не сможет компенсировать снижение масштабов обслуживания вследствие сокращения сети учреждений.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Сократится количество самостоятельных библиотек, обслуживающих особые группы пользователей (детские библиотеки, библиотеки для слепых и слабовидящих).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Работа ведомственных библиотек исходя из тенденций последнего десятилетия будет сокращаться за счет объединения, закрытия и переориентирования на другие виды работы.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Объем книжных фондов уменьшится за счет сокращения количества библиотек и списания литературы более чем на 17 процентов. При этом произойдет значительное старение фонда. При условии сохранения объема комплектования библиотек на уровне 2019 года в составе фондов библиотек издания последнего десятилетия будут составлять не более 5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Меры по поддержке комплектования, заложенные в проект модернизации библиотек по модельному стандарту, изменят состояние фондов модернизированных учреждений. Однако если опыт модернизации ограничится только включенными в проект библиотеками, рост доли актуальной литературы в общем фонде общедоступных библиотек коснется лишь 2,2 процента муниципальных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Отсутствие новой литературы вызовет снижение выдачи литературы, которое лишь частично будет компенсировано предоставлением электронных изданий через Национальную электронную библиотеку и другие источники.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Посещаемость библиотечных учреждений вырастет на 10 - 12 процентов, но это произойдет за счет активного внедрения в практику клубно-досуговой формы работы. Результатом такого процесса станет отчасти утрата специфических для библиотеки информационно-библиотечных функций, что создаст условия для дальнейшего перепрофилирования библиотек в культурно-досуговые учреждения.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Результатом указанных тенденций станет снижение роли и участия государства в организации информационной и культурно-просветительской работы среди населения, особенно в наименее обеспеченной учреждениями культуры сельской местности.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Кроме того, сохранение отрицательной динамики показателей деятельности библиотек несет риск дальнейшей минимизации доступности достоверной информации, соответствующей национальным приоритетам Российской Федерации, культурному уровню граждан страны и состоянию науки. Это будет иметь негативные последствия в том числе и для национальной безопасности страны.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2. Базовый сценарий</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Базовый сценарий развития библиотечного дела предусматривает ускорение темпов модернизации библиотек в рамках национального </w:t>
      </w:r>
      <w:hyperlink r:id="rId28" w:history="1">
        <w:r w:rsidRPr="009A50C1">
          <w:rPr>
            <w:rFonts w:ascii="Times New Roman" w:eastAsia="Times New Roman" w:hAnsi="Times New Roman" w:cs="Times New Roman"/>
            <w:color w:val="0000FF"/>
            <w:sz w:val="24"/>
            <w:szCs w:val="24"/>
            <w:u w:val="single"/>
            <w:lang w:eastAsia="ru-RU"/>
          </w:rPr>
          <w:t>проекта</w:t>
        </w:r>
      </w:hyperlink>
      <w:r w:rsidRPr="009A50C1">
        <w:rPr>
          <w:rFonts w:ascii="Times New Roman" w:eastAsia="Times New Roman" w:hAnsi="Times New Roman" w:cs="Times New Roman"/>
          <w:sz w:val="24"/>
          <w:szCs w:val="24"/>
          <w:lang w:eastAsia="ru-RU"/>
        </w:rPr>
        <w:t xml:space="preserve"> "Культура", увеличение количества библиотек, модернизирующихся за счет региональных бюджетов и за внебюджетные средства, а также постепенное создание и запуск механизмов реализации Стратегии. В указанном сценарии учитывается, что приоритетом является также повышение показателей комплектования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процессе реализации базового сценария не произойдет интенсивного развития, но видимое продвижение успешной модернизации библиотек как одного из стратегических приоритетов государственной культурной политики, а также улучшение комплектования будут способствовать заметному повышению качества и условий доступности информации для населения, увеличению ресурсного обеспечения библиотек со стороны учредителей, бюджетов всех уровней и внебюджетных поступлений. Основной задачей при реализации базового сценария является улучшение доступа населения к информации и преодоление информационного неравенства (включая цифровое неравенство), а также сохранение объемов охвата населения библиотечным обслуживанием.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Реализация базового сценария позволит также осуществить запуск основных механизмов по обеспечению сохранности библиотечных фондов, книжных памятников и культурного наследия, увеличить долю общедоступных библиотек, ресурсное обеспечение деятельности которых будет соответствовать разработанным требованиям и нормативам.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При реализации указанного сценария предполагается осуществление исследовательских инициатив и мониторингов, а также разработка и финансирование проектов по ключевым проблемам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Базовый сценарий предполагает продвижение стратегических законодательных инициатив, направленных на обеспечение качественного и равного доступа к информации, комфортности предоставления библиотечных услуг. К 2030 году планируется достижение следующих показателей: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количество модельных библиотек увеличится до 1010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поступления новых книг в фонды библиотек (в год) достигнут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доля сотрудников в возрасте до 30 лет в общей численности основного персонала библиотеки к уровню 2019 года увеличится до 18 процентов.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3. Инновационный сценарий</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Ключевым условием реализации инновационного сценария развития библиотечного дела является реализация Стратегии в полном объеме.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Предусматриваются ускорение темпов модернизации библиотек с 110 до 400 единиц в год, увеличение количества библиотек, модернизируемых за счет региональных бюджетов и за счет средств внебюджетных источников, а также быстрый запуск механизмов реализации Стратегии. Приоритетными становятся все направления развития библиотек с особым акцентом на цифровое развитие.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инновационного сценария предусматривает быстрое достижение качественно нового социального статуса библиотек, обеспеченных ресурсами, а также кратное увеличение совокупных расходов на развитие библиотечного дела за счет всех источников финансирования.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Отличительными особенностями инновационного сценария станут значительные инвестиции в развитие материально-технической базы и инфраструктуры, обеспечивающие полную доступность всех библиотек для лиц с ограниченными возможностями здоровья, существенные инвестиции в человеческий капитал и систему профессионального образования, позволяющие достичь лидирующих позиций в библиотечном профессиональном образовании в России.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При реализации этого сценария предусматриваются достижение высокой степени обеспечения сохранности библиотечных фондов, качественно новый уровень развития Национальной электронной библиотеки, корпоративных систем и облачных решений для совместной работы, а также создание национального цифрового библиографического ресурса как единой системы сбора, обработки и продвижения информации. Практически все библиотеки будут обеспечены широкополосным подключением к сети "Интернет".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инновационного сценария позволит достичь прорывных результатов в части, касающейся количества пользователей, обслуживаемых в стационарных условиях и дистанционно, а также количества обращений к информационно-библиотечным ресурсам в различном виде.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V. Перечень показателей реализации настоящей Стратегии</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и этапы ее реализации. Прогнозные индикаторы</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Стратегии осуществляется в 2 этапа. Первый этап осуществляется в 2021 - 2024 годы, второй этап - в 2025 - 2030 годы. На каждом этапе формируется </w:t>
      </w:r>
      <w:hyperlink r:id="rId29" w:history="1">
        <w:r w:rsidRPr="009A50C1">
          <w:rPr>
            <w:rFonts w:ascii="Times New Roman" w:eastAsia="Times New Roman" w:hAnsi="Times New Roman" w:cs="Times New Roman"/>
            <w:color w:val="0000FF"/>
            <w:sz w:val="24"/>
            <w:szCs w:val="24"/>
            <w:u w:val="single"/>
            <w:lang w:eastAsia="ru-RU"/>
          </w:rPr>
          <w:t>план</w:t>
        </w:r>
      </w:hyperlink>
      <w:r w:rsidRPr="009A50C1">
        <w:rPr>
          <w:rFonts w:ascii="Times New Roman" w:eastAsia="Times New Roman" w:hAnsi="Times New Roman" w:cs="Times New Roman"/>
          <w:sz w:val="24"/>
          <w:szCs w:val="24"/>
          <w:lang w:eastAsia="ru-RU"/>
        </w:rPr>
        <w:t xml:space="preserve"> </w:t>
      </w:r>
      <w:r w:rsidRPr="009A50C1">
        <w:rPr>
          <w:rFonts w:ascii="Times New Roman" w:eastAsia="Times New Roman" w:hAnsi="Times New Roman" w:cs="Times New Roman"/>
          <w:sz w:val="24"/>
          <w:szCs w:val="24"/>
          <w:lang w:eastAsia="ru-RU"/>
        </w:rPr>
        <w:lastRenderedPageBreak/>
        <w:t xml:space="preserve">реализации Стратегии (план на первый этап утверждается в 2021 году, на второй - в 2024 году) и устанавливаются соответствующие целевые показатели, синхронизированные со всеми отраслевыми документами стратегического планирования. План включает информацию о сроках выполнения, ответственных исполнителях, объемах и источниках финансового обеспечения мероприятий Стратегии.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w:t>
      </w:r>
      <w:hyperlink w:anchor="p157" w:history="1">
        <w:r w:rsidRPr="009A50C1">
          <w:rPr>
            <w:rFonts w:ascii="Times New Roman" w:eastAsia="Times New Roman" w:hAnsi="Times New Roman" w:cs="Times New Roman"/>
            <w:color w:val="0000FF"/>
            <w:sz w:val="24"/>
            <w:szCs w:val="24"/>
            <w:u w:val="single"/>
            <w:lang w:eastAsia="ru-RU"/>
          </w:rPr>
          <w:t>пунктов 1</w:t>
        </w:r>
      </w:hyperlink>
      <w:r w:rsidRPr="009A50C1">
        <w:rPr>
          <w:rFonts w:ascii="Times New Roman" w:eastAsia="Times New Roman" w:hAnsi="Times New Roman" w:cs="Times New Roman"/>
          <w:sz w:val="24"/>
          <w:szCs w:val="24"/>
          <w:lang w:eastAsia="ru-RU"/>
        </w:rPr>
        <w:t xml:space="preserve"> - </w:t>
      </w:r>
      <w:hyperlink w:anchor="p269" w:history="1">
        <w:r w:rsidRPr="009A50C1">
          <w:rPr>
            <w:rFonts w:ascii="Times New Roman" w:eastAsia="Times New Roman" w:hAnsi="Times New Roman" w:cs="Times New Roman"/>
            <w:color w:val="0000FF"/>
            <w:sz w:val="24"/>
            <w:szCs w:val="24"/>
            <w:u w:val="single"/>
            <w:lang w:eastAsia="ru-RU"/>
          </w:rPr>
          <w:t>6 раздела III</w:t>
        </w:r>
      </w:hyperlink>
      <w:r w:rsidRPr="009A50C1">
        <w:rPr>
          <w:rFonts w:ascii="Times New Roman" w:eastAsia="Times New Roman" w:hAnsi="Times New Roman" w:cs="Times New Roman"/>
          <w:sz w:val="24"/>
          <w:szCs w:val="24"/>
          <w:lang w:eastAsia="ru-RU"/>
        </w:rPr>
        <w:t xml:space="preserve"> Стратегии требует изменения (разработки новой) нормативно-правовой базы.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На первом этапе реализации Стратегии обеспечивается исполнение федеральных проектов </w:t>
      </w:r>
      <w:hyperlink r:id="rId30" w:history="1">
        <w:r w:rsidRPr="009A50C1">
          <w:rPr>
            <w:rFonts w:ascii="Times New Roman" w:eastAsia="Times New Roman" w:hAnsi="Times New Roman" w:cs="Times New Roman"/>
            <w:color w:val="0000FF"/>
            <w:sz w:val="24"/>
            <w:szCs w:val="24"/>
            <w:u w:val="single"/>
            <w:lang w:eastAsia="ru-RU"/>
          </w:rPr>
          <w:t>"Культурная среда"</w:t>
        </w:r>
      </w:hyperlink>
      <w:r w:rsidRPr="009A50C1">
        <w:rPr>
          <w:rFonts w:ascii="Times New Roman" w:eastAsia="Times New Roman" w:hAnsi="Times New Roman" w:cs="Times New Roman"/>
          <w:sz w:val="24"/>
          <w:szCs w:val="24"/>
          <w:lang w:eastAsia="ru-RU"/>
        </w:rPr>
        <w:t xml:space="preserve"> и </w:t>
      </w:r>
      <w:hyperlink r:id="rId31" w:history="1">
        <w:r w:rsidRPr="009A50C1">
          <w:rPr>
            <w:rFonts w:ascii="Times New Roman" w:eastAsia="Times New Roman" w:hAnsi="Times New Roman" w:cs="Times New Roman"/>
            <w:color w:val="0000FF"/>
            <w:sz w:val="24"/>
            <w:szCs w:val="24"/>
            <w:u w:val="single"/>
            <w:lang w:eastAsia="ru-RU"/>
          </w:rPr>
          <w:t>"Цифровая культура"</w:t>
        </w:r>
      </w:hyperlink>
      <w:r w:rsidRPr="009A50C1">
        <w:rPr>
          <w:rFonts w:ascii="Times New Roman" w:eastAsia="Times New Roman" w:hAnsi="Times New Roman" w:cs="Times New Roman"/>
          <w:sz w:val="24"/>
          <w:szCs w:val="24"/>
          <w:lang w:eastAsia="ru-RU"/>
        </w:rPr>
        <w:t xml:space="preserve"> национального проекта "Культура".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Для решения стратегических задач на этом этапе будут реализованы мероприятия по следующим направлениям: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совершенствование нормативно-правовой базы отрасли;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разработка и запуск ведомственных проектов по ключевым направлениям деятельности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формирование системы профессиональных стандартов и компетенций, подготовки и переподготовки кадров библиотечной отрасли;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проведение мониторингов и исследований по проблемам организации и развития деятельности библиотек, в том числе по проблеме сохранности библиотечных фондов.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рамках реализации первого этапа к 2024 году будут достигнуты следующие показатели: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повышение охвата населения библиотечным обслуживанием до 37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рост посещений мероприятий библиотек: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2021 год - 1,05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2022 год - 1,1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2023 год - 1,2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2024 год - 1,3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поступление новых книг в библиотечные фонды общедоступных библиотек (в год):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2021 год - не менее 10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2022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2023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2024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рост доли библиотек, соответствующих требованиям и нормативам ресурсного обеспечения, в общем количестве библиотек до 10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доля библиотек с возможностями широкополосного доступа к сети "Интернет" в общем количестве библиотек - не менее 80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количество модернизированных библиотек - не менее 440 единиц (нарастающим итогом):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2021 год - не менее 110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2022 год - не менее 220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2023 год - не менее 330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2024 год - не менее 440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доля сотрудников в возрасте до 30 лет в общей численности основного персонала библиотеки к уровню 2019 года - не менее 13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На втором этапе реализации настоящей Стратегии обеспечивается исполнение федеральных проектов </w:t>
      </w:r>
      <w:hyperlink r:id="rId32" w:history="1">
        <w:r w:rsidRPr="009A50C1">
          <w:rPr>
            <w:rFonts w:ascii="Times New Roman" w:eastAsia="Times New Roman" w:hAnsi="Times New Roman" w:cs="Times New Roman"/>
            <w:color w:val="0000FF"/>
            <w:sz w:val="24"/>
            <w:szCs w:val="24"/>
            <w:u w:val="single"/>
            <w:lang w:eastAsia="ru-RU"/>
          </w:rPr>
          <w:t>"Культурная среда"</w:t>
        </w:r>
      </w:hyperlink>
      <w:r w:rsidRPr="009A50C1">
        <w:rPr>
          <w:rFonts w:ascii="Times New Roman" w:eastAsia="Times New Roman" w:hAnsi="Times New Roman" w:cs="Times New Roman"/>
          <w:sz w:val="24"/>
          <w:szCs w:val="24"/>
          <w:lang w:eastAsia="ru-RU"/>
        </w:rPr>
        <w:t xml:space="preserve"> и </w:t>
      </w:r>
      <w:hyperlink r:id="rId33" w:history="1">
        <w:r w:rsidRPr="009A50C1">
          <w:rPr>
            <w:rFonts w:ascii="Times New Roman" w:eastAsia="Times New Roman" w:hAnsi="Times New Roman" w:cs="Times New Roman"/>
            <w:color w:val="0000FF"/>
            <w:sz w:val="24"/>
            <w:szCs w:val="24"/>
            <w:u w:val="single"/>
            <w:lang w:eastAsia="ru-RU"/>
          </w:rPr>
          <w:t>"Цифровая культура"</w:t>
        </w:r>
      </w:hyperlink>
      <w:r w:rsidRPr="009A50C1">
        <w:rPr>
          <w:rFonts w:ascii="Times New Roman" w:eastAsia="Times New Roman" w:hAnsi="Times New Roman" w:cs="Times New Roman"/>
          <w:sz w:val="24"/>
          <w:szCs w:val="24"/>
          <w:lang w:eastAsia="ru-RU"/>
        </w:rPr>
        <w:t xml:space="preserve"> национального проекта "Культура", мероприятий государственной </w:t>
      </w:r>
      <w:hyperlink r:id="rId34" w:history="1">
        <w:r w:rsidRPr="009A50C1">
          <w:rPr>
            <w:rFonts w:ascii="Times New Roman" w:eastAsia="Times New Roman" w:hAnsi="Times New Roman" w:cs="Times New Roman"/>
            <w:color w:val="0000FF"/>
            <w:sz w:val="24"/>
            <w:szCs w:val="24"/>
            <w:u w:val="single"/>
            <w:lang w:eastAsia="ru-RU"/>
          </w:rPr>
          <w:t>программы</w:t>
        </w:r>
      </w:hyperlink>
      <w:r w:rsidRPr="009A50C1">
        <w:rPr>
          <w:rFonts w:ascii="Times New Roman" w:eastAsia="Times New Roman" w:hAnsi="Times New Roman" w:cs="Times New Roman"/>
          <w:sz w:val="24"/>
          <w:szCs w:val="24"/>
          <w:lang w:eastAsia="ru-RU"/>
        </w:rPr>
        <w:t xml:space="preserve"> Российской Федерации "Развитие культуры", ведомственных и региональных проектов.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Для решения стратегических задач на этом этапе будут реализованы следующие направления: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сформирована система межведомственного взаимодействия и государственно-частного партнерства в библиотечной сфере;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lastRenderedPageBreak/>
        <w:t xml:space="preserve">по результатам проведенных исследований и мониторингов внесены корректировки в целевые показатели Стратегии и планы мероприятий по ее реализации;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разработаны и внедрены нормативы по обеспечению развития сети и модернизации библиотек, включая комплектование, материальное, информационно-технологическое и ресурсное обеспечение, а также профессиональную переподготовку кадров;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созданы информационно-коммуникационные платформы федерального, регионального и корпоративного уровней для обеспечения информационной деятельности библиотек и их взаимодействия, в том числе межведомственного;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обеспечена полномасштабная деятельность федеральных и региональных проектов по ключевым проблемам развития библиотек с учетом корректировок по результатам реализации проектов на первом этапе реализации Стратегии;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создана система научной и методической поддержки деятельности библиотек всех уровней и ведомственной принадлежности.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рамках второго этапа реализации Стратегии к 2030 году будут достигнуты следующие показатели: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повышение охвата населения библиотечным обслуживанием до 40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рост посещаемости мероприятий библиотек в 3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2025 год - 1,5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2026 год - 1,7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2027 год - 1,9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2028 год - 2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2029 год - 2,5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2030 год - 3 раза к показателю 2019 года;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поступление новых книг в библиотечные фонды общедоступных библиотек (в год):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2025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2026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2027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2028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2029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2030 год - не менее 12 млн.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рост доли библиотек, соответствующих требованиям и нормативам ресурсного обеспечения, в общем количестве библиотек до 30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доля библиотек с возможностями широкополосного доступа к сети "Интернет" в общем количестве библиотек - не менее 90 процентов;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количество модернизированных библиотек - не менее 1010 единиц (нарастающим итогом):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2025 год - не менее 550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2026 год - не менее 660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2027 год - не менее 770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2028 год - не менее 880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2029 год - не менее 990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2030 год - не менее 1010 единиц;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доля сотрудников в возрасте до 30 лет в общей численности основного персонала библиотеки к уровню 2019 года - не менее 18 процентов.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VI. Финансовое обеспечение</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Финансовое обеспечение реализации Стратегии предусматривается за счет средств федерального бюджета, консолидированных бюджетов субъектов Российской Федерации, бюджетов муниципальных образований и внебюджетных источников. Оценка средств консолидированного бюджета, необходимых для реализации Стратегии, проводится в рамках Бюджетного </w:t>
      </w:r>
      <w:hyperlink r:id="rId35" w:history="1">
        <w:r w:rsidRPr="009A50C1">
          <w:rPr>
            <w:rFonts w:ascii="Times New Roman" w:eastAsia="Times New Roman" w:hAnsi="Times New Roman" w:cs="Times New Roman"/>
            <w:color w:val="0000FF"/>
            <w:sz w:val="24"/>
            <w:szCs w:val="24"/>
            <w:u w:val="single"/>
            <w:lang w:eastAsia="ru-RU"/>
          </w:rPr>
          <w:t>прогноза</w:t>
        </w:r>
      </w:hyperlink>
      <w:r w:rsidRPr="009A50C1">
        <w:rPr>
          <w:rFonts w:ascii="Times New Roman" w:eastAsia="Times New Roman" w:hAnsi="Times New Roman" w:cs="Times New Roman"/>
          <w:sz w:val="24"/>
          <w:szCs w:val="24"/>
          <w:lang w:eastAsia="ru-RU"/>
        </w:rPr>
        <w:t xml:space="preserve"> Российской Федерации на период до 2036 года, </w:t>
      </w:r>
      <w:r w:rsidRPr="009A50C1">
        <w:rPr>
          <w:rFonts w:ascii="Times New Roman" w:eastAsia="Times New Roman" w:hAnsi="Times New Roman" w:cs="Times New Roman"/>
          <w:sz w:val="24"/>
          <w:szCs w:val="24"/>
          <w:lang w:eastAsia="ru-RU"/>
        </w:rPr>
        <w:lastRenderedPageBreak/>
        <w:t xml:space="preserve">утвержденного распоряжением Правительства Российской Федерации от 29 марта 2019 г. N 558-р.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В соответствии с процедурами бюджетного процесса требуемый размер средств для реализации Стратегии будет ежегодно корректироваться в рамках внесения изменений в указанный Бюджетный </w:t>
      </w:r>
      <w:hyperlink r:id="rId36" w:history="1">
        <w:r w:rsidRPr="009A50C1">
          <w:rPr>
            <w:rFonts w:ascii="Times New Roman" w:eastAsia="Times New Roman" w:hAnsi="Times New Roman" w:cs="Times New Roman"/>
            <w:color w:val="0000FF"/>
            <w:sz w:val="24"/>
            <w:szCs w:val="24"/>
            <w:u w:val="single"/>
            <w:lang w:eastAsia="ru-RU"/>
          </w:rPr>
          <w:t>прогноз</w:t>
        </w:r>
      </w:hyperlink>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center"/>
        <w:rPr>
          <w:rFonts w:ascii="Times New Roman" w:eastAsia="Times New Roman" w:hAnsi="Times New Roman" w:cs="Times New Roman"/>
          <w:sz w:val="24"/>
          <w:szCs w:val="24"/>
          <w:lang w:eastAsia="ru-RU"/>
        </w:rPr>
      </w:pPr>
      <w:r w:rsidRPr="009A50C1">
        <w:rPr>
          <w:rFonts w:ascii="Arial" w:eastAsia="Times New Roman" w:hAnsi="Arial" w:cs="Arial"/>
          <w:b/>
          <w:bCs/>
          <w:sz w:val="24"/>
          <w:szCs w:val="24"/>
          <w:lang w:eastAsia="ru-RU"/>
        </w:rPr>
        <w:t>VII. Управление реализацией Стратегии</w:t>
      </w: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Реализация Стратегии базируется на выполнении мероприятий в области развития библиотечного дела и иных мероприятий, а также на достижении результатов, предусмотренных ведомственными и региональными проектами.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Достижение ключевых целей Стратегии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по нормативно-правовому, проектному и ресурсному обеспечению деятельности библиотек. В целях реализации Стратегии ведомственные и региональные проекты могут быть скорректированы в части дополнения новыми мероприятиями (результатами), изменения целей, задач, показателей, ожидаемых результатов, а также сроков выполнения и ответственных исполнителей мероприятий.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Координацию реализации Стратегии осуществляет Министерство культуры Российской Федерации. Итоги мониторинга реализации Стратегии отражаются в ежегодном докладе о реализации Стратегии. Данные мониторинга являются основой для принятия управленческих решений по внесению в Правительство Российской Федерации предложений о целесообразности продолжения работ и их корректировке. </w:t>
      </w:r>
    </w:p>
    <w:p w:rsidR="009A50C1" w:rsidRPr="009A50C1" w:rsidRDefault="009A50C1" w:rsidP="009A50C1">
      <w:pPr>
        <w:spacing w:after="0" w:line="240" w:lineRule="auto"/>
        <w:ind w:firstLine="540"/>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Для комплексной оценки влияния библиотечного дела на параметры социально-экономического развития Российской Федерации будет обеспечена интеграция таких данных с данными иной отраслевой принадлежности. </w:t>
      </w:r>
    </w:p>
    <w:p w:rsidR="009A50C1" w:rsidRPr="009A50C1" w:rsidRDefault="009A50C1" w:rsidP="009A50C1">
      <w:pPr>
        <w:spacing w:after="0" w:line="240" w:lineRule="auto"/>
        <w:jc w:val="both"/>
        <w:rPr>
          <w:rFonts w:ascii="Times New Roman" w:eastAsia="Times New Roman" w:hAnsi="Times New Roman" w:cs="Times New Roman"/>
          <w:sz w:val="24"/>
          <w:szCs w:val="24"/>
          <w:lang w:eastAsia="ru-RU"/>
        </w:rPr>
      </w:pPr>
      <w:r w:rsidRPr="009A50C1">
        <w:rPr>
          <w:rFonts w:ascii="Times New Roman" w:eastAsia="Times New Roman" w:hAnsi="Times New Roman" w:cs="Times New Roman"/>
          <w:sz w:val="24"/>
          <w:szCs w:val="24"/>
          <w:lang w:eastAsia="ru-RU"/>
        </w:rPr>
        <w:t xml:space="preserve">  </w:t>
      </w:r>
    </w:p>
    <w:p w:rsidR="001F271C" w:rsidRDefault="001F271C">
      <w:bookmarkStart w:id="3" w:name="_GoBack"/>
      <w:bookmarkEnd w:id="3"/>
    </w:p>
    <w:sectPr w:rsidR="001F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BA"/>
    <w:rsid w:val="001F271C"/>
    <w:rsid w:val="009A50C1"/>
    <w:rsid w:val="00D8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0551">
      <w:bodyDiv w:val="1"/>
      <w:marLeft w:val="0"/>
      <w:marRight w:val="0"/>
      <w:marTop w:val="0"/>
      <w:marBottom w:val="0"/>
      <w:divBdr>
        <w:top w:val="none" w:sz="0" w:space="0" w:color="auto"/>
        <w:left w:val="none" w:sz="0" w:space="0" w:color="auto"/>
        <w:bottom w:val="none" w:sz="0" w:space="0" w:color="auto"/>
        <w:right w:val="none" w:sz="0" w:space="0" w:color="auto"/>
      </w:divBdr>
      <w:divsChild>
        <w:div w:id="1877545398">
          <w:marLeft w:val="0"/>
          <w:marRight w:val="0"/>
          <w:marTop w:val="0"/>
          <w:marBottom w:val="0"/>
          <w:divBdr>
            <w:top w:val="none" w:sz="0" w:space="0" w:color="auto"/>
            <w:left w:val="single" w:sz="24" w:space="0" w:color="CED3F1"/>
            <w:bottom w:val="none" w:sz="0" w:space="0" w:color="auto"/>
            <w:right w:val="none" w:sz="0" w:space="0" w:color="auto"/>
          </w:divBdr>
        </w:div>
        <w:div w:id="1860241362">
          <w:marLeft w:val="0"/>
          <w:marRight w:val="0"/>
          <w:marTop w:val="0"/>
          <w:marBottom w:val="0"/>
          <w:divBdr>
            <w:top w:val="none" w:sz="0" w:space="0" w:color="auto"/>
            <w:left w:val="single" w:sz="24" w:space="0" w:color="CED3F1"/>
            <w:bottom w:val="none" w:sz="0" w:space="0" w:color="auto"/>
            <w:right w:val="none" w:sz="0" w:space="0" w:color="auto"/>
          </w:divBdr>
        </w:div>
        <w:div w:id="347800097">
          <w:marLeft w:val="0"/>
          <w:marRight w:val="0"/>
          <w:marTop w:val="0"/>
          <w:marBottom w:val="0"/>
          <w:divBdr>
            <w:top w:val="none" w:sz="0" w:space="0" w:color="auto"/>
            <w:left w:val="none" w:sz="0" w:space="0" w:color="auto"/>
            <w:bottom w:val="none" w:sz="0" w:space="0" w:color="auto"/>
            <w:right w:val="none" w:sz="0" w:space="0" w:color="auto"/>
          </w:divBdr>
        </w:div>
        <w:div w:id="1031027217">
          <w:marLeft w:val="0"/>
          <w:marRight w:val="0"/>
          <w:marTop w:val="0"/>
          <w:marBottom w:val="0"/>
          <w:divBdr>
            <w:top w:val="none" w:sz="0" w:space="0" w:color="auto"/>
            <w:left w:val="none" w:sz="0" w:space="0" w:color="auto"/>
            <w:bottom w:val="none" w:sz="0" w:space="0" w:color="auto"/>
            <w:right w:val="none" w:sz="0" w:space="0" w:color="auto"/>
          </w:divBdr>
        </w:div>
        <w:div w:id="677730254">
          <w:marLeft w:val="0"/>
          <w:marRight w:val="0"/>
          <w:marTop w:val="0"/>
          <w:marBottom w:val="0"/>
          <w:divBdr>
            <w:top w:val="none" w:sz="0" w:space="0" w:color="auto"/>
            <w:left w:val="none" w:sz="0" w:space="0" w:color="auto"/>
            <w:bottom w:val="none" w:sz="0" w:space="0" w:color="auto"/>
            <w:right w:val="none" w:sz="0" w:space="0" w:color="auto"/>
          </w:divBdr>
        </w:div>
        <w:div w:id="182480264">
          <w:marLeft w:val="0"/>
          <w:marRight w:val="0"/>
          <w:marTop w:val="0"/>
          <w:marBottom w:val="0"/>
          <w:divBdr>
            <w:top w:val="none" w:sz="0" w:space="0" w:color="auto"/>
            <w:left w:val="none" w:sz="0" w:space="0" w:color="auto"/>
            <w:bottom w:val="none" w:sz="0" w:space="0" w:color="auto"/>
            <w:right w:val="none" w:sz="0" w:space="0" w:color="auto"/>
          </w:divBdr>
        </w:div>
        <w:div w:id="56232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2875&amp;date=06.10.2023" TargetMode="External"/><Relationship Id="rId13" Type="http://schemas.openxmlformats.org/officeDocument/2006/relationships/hyperlink" Target="http://login.consultant.ru/link/?req=doc&amp;base=LAW&amp;n=216363&amp;date=06.10.2023" TargetMode="External"/><Relationship Id="rId18" Type="http://schemas.openxmlformats.org/officeDocument/2006/relationships/hyperlink" Target="http://login.consultant.ru/link/?req=doc&amp;base=LAW&amp;n=427737&amp;date=06.10.2023" TargetMode="External"/><Relationship Id="rId26" Type="http://schemas.openxmlformats.org/officeDocument/2006/relationships/hyperlink" Target="http://login.consultant.ru/link/?req=doc&amp;base=LAW&amp;n=403528&amp;dst=100013&amp;field=134&amp;date=06.10.2023" TargetMode="External"/><Relationship Id="rId3" Type="http://schemas.openxmlformats.org/officeDocument/2006/relationships/settings" Target="settings.xml"/><Relationship Id="rId21" Type="http://schemas.openxmlformats.org/officeDocument/2006/relationships/hyperlink" Target="http://login.consultant.ru/link/?req=doc&amp;base=LAW&amp;n=319207&amp;date=06.10.2023" TargetMode="External"/><Relationship Id="rId34" Type="http://schemas.openxmlformats.org/officeDocument/2006/relationships/hyperlink" Target="http://login.consultant.ru/link/?req=doc&amp;base=LAW&amp;n=431476&amp;dst=1038&amp;field=134&amp;date=06.10.2023" TargetMode="External"/><Relationship Id="rId7" Type="http://schemas.openxmlformats.org/officeDocument/2006/relationships/hyperlink" Target="http://login.consultant.ru/link/?req=doc&amp;base=LAW&amp;n=403528&amp;dst=100008&amp;field=134&amp;date=06.10.2023" TargetMode="External"/><Relationship Id="rId12" Type="http://schemas.openxmlformats.org/officeDocument/2006/relationships/hyperlink" Target="http://login.consultant.ru/link/?req=doc&amp;base=LAW&amp;n=389271&amp;date=06.10.2023" TargetMode="External"/><Relationship Id="rId17" Type="http://schemas.openxmlformats.org/officeDocument/2006/relationships/hyperlink" Target="http://login.consultant.ru/link/?req=doc&amp;base=LAW&amp;n=403528&amp;dst=100009&amp;field=134&amp;date=06.10.2023" TargetMode="External"/><Relationship Id="rId25" Type="http://schemas.openxmlformats.org/officeDocument/2006/relationships/hyperlink" Target="http://login.consultant.ru/link/?req=doc&amp;base=LAW&amp;n=427267&amp;dst=100024&amp;field=134&amp;date=06.10.2023" TargetMode="External"/><Relationship Id="rId33" Type="http://schemas.openxmlformats.org/officeDocument/2006/relationships/hyperlink" Target="http://login.consultant.ru/link/?req=doc&amp;base=LAW&amp;n=319207&amp;dst=100578&amp;field=134&amp;date=06.10.2023"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login.consultant.ru/link/?req=doc&amp;base=LAW&amp;n=357927&amp;date=06.10.2023" TargetMode="External"/><Relationship Id="rId20" Type="http://schemas.openxmlformats.org/officeDocument/2006/relationships/hyperlink" Target="http://login.consultant.ru/link/?req=doc&amp;base=LAW&amp;n=403528&amp;dst=100010&amp;field=134&amp;date=06.10.2023" TargetMode="External"/><Relationship Id="rId29" Type="http://schemas.openxmlformats.org/officeDocument/2006/relationships/hyperlink" Target="http://login.consultant.ru/link/?req=doc&amp;base=LAW&amp;n=390232&amp;dst=100006&amp;field=134&amp;date=06.10.2023" TargetMode="External"/><Relationship Id="rId1" Type="http://schemas.openxmlformats.org/officeDocument/2006/relationships/styles" Target="styles.xml"/><Relationship Id="rId6" Type="http://schemas.openxmlformats.org/officeDocument/2006/relationships/hyperlink" Target="http://login.consultant.ru/link/?req=doc&amp;base=LAW&amp;n=403528&amp;dst=100003&amp;field=134&amp;date=06.10.2023" TargetMode="External"/><Relationship Id="rId11" Type="http://schemas.openxmlformats.org/officeDocument/2006/relationships/hyperlink" Target="http://login.consultant.ru/link/?req=doc&amp;base=LAW&amp;n=438279&amp;date=06.10.2023" TargetMode="External"/><Relationship Id="rId24" Type="http://schemas.openxmlformats.org/officeDocument/2006/relationships/hyperlink" Target="http://login.consultant.ru/link/?req=doc&amp;base=LAW&amp;n=284113&amp;date=06.10.2023" TargetMode="External"/><Relationship Id="rId32" Type="http://schemas.openxmlformats.org/officeDocument/2006/relationships/hyperlink" Target="http://login.consultant.ru/link/?req=doc&amp;base=LAW&amp;n=319207&amp;dst=100072&amp;field=134&amp;date=06.10.2023" TargetMode="External"/><Relationship Id="rId37" Type="http://schemas.openxmlformats.org/officeDocument/2006/relationships/fontTable" Target="fontTable.xml"/><Relationship Id="rId5" Type="http://schemas.openxmlformats.org/officeDocument/2006/relationships/hyperlink" Target="http://login.consultant.ru/link/?req=doc&amp;base=LAW&amp;n=403528&amp;dst=100003&amp;field=134&amp;date=06.10.2023" TargetMode="External"/><Relationship Id="rId15" Type="http://schemas.openxmlformats.org/officeDocument/2006/relationships/hyperlink" Target="http://login.consultant.ru/link/?req=doc&amp;base=LAW&amp;n=358026&amp;date=06.10.2023" TargetMode="External"/><Relationship Id="rId23" Type="http://schemas.openxmlformats.org/officeDocument/2006/relationships/hyperlink" Target="http://login.consultant.ru/link/?req=doc&amp;base=INT&amp;n=60850&amp;date=06.10.2023" TargetMode="External"/><Relationship Id="rId28" Type="http://schemas.openxmlformats.org/officeDocument/2006/relationships/hyperlink" Target="http://login.consultant.ru/link/?req=doc&amp;base=LAW&amp;n=319207&amp;date=06.10.2023" TargetMode="External"/><Relationship Id="rId36" Type="http://schemas.openxmlformats.org/officeDocument/2006/relationships/hyperlink" Target="http://login.consultant.ru/link/?req=doc&amp;base=LAW&amp;n=321443&amp;dst=100009&amp;field=134&amp;date=06.10.2023" TargetMode="External"/><Relationship Id="rId10" Type="http://schemas.openxmlformats.org/officeDocument/2006/relationships/hyperlink" Target="http://login.consultant.ru/link/?req=doc&amp;base=LAW&amp;n=453479&amp;date=06.10.2023" TargetMode="External"/><Relationship Id="rId19" Type="http://schemas.openxmlformats.org/officeDocument/2006/relationships/hyperlink" Target="http://login.consultant.ru/link/?req=doc&amp;base=LAW&amp;n=294825&amp;dst=100009&amp;field=134&amp;date=06.10.2023" TargetMode="External"/><Relationship Id="rId31" Type="http://schemas.openxmlformats.org/officeDocument/2006/relationships/hyperlink" Target="http://login.consultant.ru/link/?req=doc&amp;base=LAW&amp;n=319207&amp;dst=100578&amp;field=134&amp;date=06.10.2023" TargetMode="External"/><Relationship Id="rId4" Type="http://schemas.openxmlformats.org/officeDocument/2006/relationships/webSettings" Target="webSettings.xml"/><Relationship Id="rId9" Type="http://schemas.openxmlformats.org/officeDocument/2006/relationships/hyperlink" Target="http://login.consultant.ru/link/?req=doc&amp;base=LAW&amp;n=444764&amp;date=06.10.2023" TargetMode="External"/><Relationship Id="rId14" Type="http://schemas.openxmlformats.org/officeDocument/2006/relationships/hyperlink" Target="http://login.consultant.ru/link/?req=doc&amp;base=LAW&amp;n=288278&amp;date=06.10.2023" TargetMode="External"/><Relationship Id="rId22" Type="http://schemas.openxmlformats.org/officeDocument/2006/relationships/hyperlink" Target="http://login.consultant.ru/link/?req=doc&amp;base=LAW&amp;n=362578&amp;date=06.10.2023" TargetMode="External"/><Relationship Id="rId27" Type="http://schemas.openxmlformats.org/officeDocument/2006/relationships/hyperlink" Target="http://login.consultant.ru/link/?req=doc&amp;base=LAW&amp;n=403528&amp;dst=100014&amp;field=134&amp;date=06.10.2023" TargetMode="External"/><Relationship Id="rId30" Type="http://schemas.openxmlformats.org/officeDocument/2006/relationships/hyperlink" Target="http://login.consultant.ru/link/?req=doc&amp;base=LAW&amp;n=319207&amp;dst=100072&amp;field=134&amp;date=06.10.2023" TargetMode="External"/><Relationship Id="rId35" Type="http://schemas.openxmlformats.org/officeDocument/2006/relationships/hyperlink" Target="http://login.consultant.ru/link/?req=doc&amp;base=LAW&amp;n=321443&amp;dst=100009&amp;field=134&amp;date=06.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9766</Words>
  <Characters>55669</Characters>
  <Application>Microsoft Office Word</Application>
  <DocSecurity>0</DocSecurity>
  <Lines>463</Lines>
  <Paragraphs>130</Paragraphs>
  <ScaleCrop>false</ScaleCrop>
  <Company/>
  <LinksUpToDate>false</LinksUpToDate>
  <CharactersWithSpaces>65305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ТА</dc:creator>
  <cp:keywords/>
  <dc:description/>
  <cp:lastModifiedBy>Андросова ТА</cp:lastModifiedBy>
  <cp:revision>2</cp:revision>
  <dcterms:created xsi:type="dcterms:W3CDTF">2023-10-06T05:20:00Z</dcterms:created>
  <dcterms:modified xsi:type="dcterms:W3CDTF">2023-10-06T05:20:00Z</dcterms:modified>
</cp:coreProperties>
</file>